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95DE4" w14:textId="77777777" w:rsidR="00EA08D8" w:rsidRPr="000421ED" w:rsidRDefault="00EA08D8" w:rsidP="00EA08D8">
      <w:pPr>
        <w:shd w:val="clear" w:color="auto" w:fill="FFFFFF"/>
        <w:tabs>
          <w:tab w:val="left" w:pos="540"/>
        </w:tabs>
        <w:spacing w:before="120"/>
        <w:jc w:val="center"/>
        <w:rPr>
          <w:rFonts w:ascii="Arial" w:hAnsi="Arial" w:cs="Arial"/>
          <w:b/>
          <w:i/>
          <w:iCs/>
          <w:szCs w:val="26"/>
        </w:rPr>
      </w:pPr>
      <w:r w:rsidRPr="000421ED">
        <w:rPr>
          <w:rFonts w:ascii="Arial" w:hAnsi="Arial" w:cs="Arial"/>
          <w:b/>
          <w:i/>
          <w:iCs/>
          <w:szCs w:val="26"/>
        </w:rPr>
        <w:t xml:space="preserve">Part I: </w:t>
      </w:r>
      <w:r w:rsidRPr="000421ED">
        <w:rPr>
          <w:rFonts w:ascii="Arial" w:hAnsi="Arial" w:cs="Arial"/>
          <w:b/>
          <w:i/>
          <w:iCs/>
        </w:rPr>
        <w:t xml:space="preserve">Report </w:t>
      </w:r>
      <w:proofErr w:type="gramStart"/>
      <w:r w:rsidRPr="000421ED">
        <w:rPr>
          <w:rFonts w:ascii="Arial" w:hAnsi="Arial" w:cs="Arial"/>
          <w:b/>
          <w:i/>
          <w:iCs/>
        </w:rPr>
        <w:t>of</w:t>
      </w:r>
      <w:proofErr w:type="gramEnd"/>
      <w:r w:rsidRPr="000421ED">
        <w:rPr>
          <w:rFonts w:ascii="Arial" w:hAnsi="Arial" w:cs="Arial"/>
          <w:b/>
          <w:i/>
          <w:iCs/>
        </w:rPr>
        <w:t xml:space="preserve"> the Fund Management Company</w:t>
      </w:r>
    </w:p>
    <w:p w14:paraId="140B5FD2" w14:textId="77777777" w:rsidR="00EA08D8" w:rsidRPr="000421ED" w:rsidRDefault="00EA08D8" w:rsidP="00EA08D8">
      <w:pPr>
        <w:shd w:val="clear" w:color="auto" w:fill="FFFFFF"/>
        <w:tabs>
          <w:tab w:val="left" w:pos="540"/>
        </w:tabs>
        <w:spacing w:before="120"/>
        <w:jc w:val="center"/>
        <w:rPr>
          <w:rFonts w:ascii="Arial" w:hAnsi="Arial" w:cs="Arial"/>
          <w:b/>
          <w:i/>
          <w:iCs/>
          <w:szCs w:val="26"/>
        </w:rPr>
      </w:pPr>
      <w:r w:rsidRPr="000421ED">
        <w:rPr>
          <w:rFonts w:ascii="Arial" w:hAnsi="Arial" w:cs="Arial"/>
          <w:b/>
          <w:bCs/>
          <w:i/>
          <w:iCs/>
          <w:szCs w:val="26"/>
        </w:rPr>
        <w:t xml:space="preserve">(Promulgated in conjunction with Circular No. 181/2015/TT-BTC dated November 13, </w:t>
      </w:r>
      <w:proofErr w:type="gramStart"/>
      <w:r w:rsidRPr="000421ED">
        <w:rPr>
          <w:rFonts w:ascii="Arial" w:hAnsi="Arial" w:cs="Arial"/>
          <w:b/>
          <w:bCs/>
          <w:i/>
          <w:iCs/>
          <w:szCs w:val="26"/>
        </w:rPr>
        <w:t>2015</w:t>
      </w:r>
      <w:proofErr w:type="gramEnd"/>
      <w:r w:rsidRPr="000421ED">
        <w:rPr>
          <w:rFonts w:ascii="Arial" w:hAnsi="Arial" w:cs="Arial"/>
          <w:b/>
          <w:bCs/>
          <w:i/>
          <w:iCs/>
          <w:szCs w:val="26"/>
        </w:rPr>
        <w:t xml:space="preserve"> by the Ministry of Finance)</w:t>
      </w:r>
    </w:p>
    <w:p w14:paraId="0DFE4BFB" w14:textId="77777777" w:rsidR="00EA08D8" w:rsidRPr="000421ED" w:rsidRDefault="00EA08D8" w:rsidP="00EA08D8">
      <w:pPr>
        <w:shd w:val="clear" w:color="auto" w:fill="FFFFFF"/>
        <w:tabs>
          <w:tab w:val="left" w:pos="540"/>
        </w:tabs>
        <w:spacing w:before="120"/>
        <w:jc w:val="center"/>
        <w:rPr>
          <w:rFonts w:ascii="Arial" w:hAnsi="Arial" w:cs="Arial"/>
          <w:b/>
          <w:i/>
          <w:iCs/>
          <w:szCs w:val="26"/>
        </w:rPr>
      </w:pPr>
      <w:r w:rsidRPr="000421ED">
        <w:rPr>
          <w:rFonts w:ascii="Arial" w:hAnsi="Arial" w:cs="Arial"/>
          <w:b/>
          <w:i/>
          <w:iCs/>
          <w:szCs w:val="26"/>
        </w:rPr>
        <w:t>REPORT OF MANULIFE INVESTMENT FUND MANAGEMENT (VIETNAM) COMPANY LIMITED</w:t>
      </w:r>
    </w:p>
    <w:p w14:paraId="2149EF9B" w14:textId="54F02FEF" w:rsidR="00EA08D8" w:rsidRPr="000421ED" w:rsidRDefault="00EA08D8" w:rsidP="00EA08D8">
      <w:pPr>
        <w:shd w:val="clear" w:color="auto" w:fill="FFFFFF"/>
        <w:tabs>
          <w:tab w:val="left" w:pos="540"/>
        </w:tabs>
        <w:spacing w:before="120"/>
        <w:jc w:val="center"/>
        <w:rPr>
          <w:rFonts w:ascii="Arial" w:hAnsi="Arial" w:cs="Arial"/>
          <w:b/>
          <w:i/>
          <w:iCs/>
          <w:szCs w:val="26"/>
        </w:rPr>
      </w:pPr>
      <w:r>
        <w:rPr>
          <w:rFonts w:ascii="Arial" w:hAnsi="Arial" w:cs="Arial"/>
          <w:b/>
          <w:i/>
          <w:iCs/>
          <w:szCs w:val="26"/>
        </w:rPr>
        <w:t xml:space="preserve">(Half-year </w:t>
      </w:r>
      <w:r w:rsidRPr="000421ED">
        <w:rPr>
          <w:rFonts w:ascii="Arial" w:hAnsi="Arial" w:cs="Arial"/>
          <w:b/>
          <w:i/>
          <w:iCs/>
          <w:szCs w:val="26"/>
        </w:rPr>
        <w:t>2025</w:t>
      </w:r>
      <w:r>
        <w:rPr>
          <w:rFonts w:ascii="Arial" w:hAnsi="Arial" w:cs="Arial"/>
          <w:b/>
          <w:i/>
          <w:iCs/>
          <w:szCs w:val="26"/>
        </w:rPr>
        <w:t>)</w:t>
      </w:r>
    </w:p>
    <w:p w14:paraId="278BD8D3" w14:textId="77777777" w:rsidR="008C62B1" w:rsidRPr="00DF2909" w:rsidRDefault="008C62B1" w:rsidP="008C62B1">
      <w:pPr>
        <w:widowControl w:val="0"/>
        <w:rPr>
          <w:rFonts w:ascii="Arial" w:hAnsi="Arial" w:cs="Arial"/>
          <w:b/>
        </w:rPr>
      </w:pPr>
    </w:p>
    <w:p w14:paraId="3B09E69A" w14:textId="77777777" w:rsidR="008C62B1" w:rsidRPr="00DF2909" w:rsidRDefault="008C62B1" w:rsidP="008C62B1">
      <w:pPr>
        <w:widowControl w:val="0"/>
        <w:ind w:left="720" w:hanging="720"/>
        <w:rPr>
          <w:rFonts w:ascii="Arial" w:hAnsi="Arial" w:cs="Arial"/>
          <w:b/>
        </w:rPr>
      </w:pPr>
      <w:r w:rsidRPr="00DF2909">
        <w:rPr>
          <w:rFonts w:ascii="Arial" w:hAnsi="Arial" w:cs="Arial"/>
          <w:b/>
        </w:rPr>
        <w:t>I.</w:t>
      </w:r>
      <w:r w:rsidRPr="00DF2909">
        <w:rPr>
          <w:rFonts w:ascii="Arial" w:hAnsi="Arial" w:cs="Arial"/>
          <w:b/>
        </w:rPr>
        <w:tab/>
        <w:t>GENERAL INFORMATION OF MANULIFE EQUITY FUND (“the Fund”)</w:t>
      </w:r>
    </w:p>
    <w:p w14:paraId="05E07485" w14:textId="77777777" w:rsidR="008C62B1" w:rsidRPr="00DF2909" w:rsidRDefault="008C62B1" w:rsidP="008C62B1">
      <w:pPr>
        <w:widowControl w:val="0"/>
        <w:ind w:left="720" w:hanging="720"/>
        <w:rPr>
          <w:rFonts w:ascii="Arial" w:hAnsi="Arial" w:cs="Arial"/>
          <w:b/>
        </w:rPr>
      </w:pPr>
    </w:p>
    <w:p w14:paraId="0EE2CC3D" w14:textId="77777777" w:rsidR="008C62B1" w:rsidRPr="00DF2909" w:rsidRDefault="008C62B1" w:rsidP="008C62B1">
      <w:pPr>
        <w:widowControl w:val="0"/>
        <w:ind w:left="720" w:hanging="720"/>
        <w:jc w:val="both"/>
        <w:rPr>
          <w:rFonts w:ascii="Arial" w:hAnsi="Arial" w:cs="Arial"/>
          <w:b/>
        </w:rPr>
      </w:pPr>
      <w:r w:rsidRPr="00DF2909">
        <w:rPr>
          <w:rFonts w:ascii="Arial" w:hAnsi="Arial" w:cs="Arial"/>
          <w:b/>
        </w:rPr>
        <w:t>1.</w:t>
      </w:r>
      <w:r w:rsidRPr="00DF2909">
        <w:rPr>
          <w:rFonts w:ascii="Arial" w:hAnsi="Arial" w:cs="Arial"/>
          <w:b/>
        </w:rPr>
        <w:tab/>
        <w:t>Objectives:</w:t>
      </w:r>
    </w:p>
    <w:p w14:paraId="2DC2034C" w14:textId="77777777" w:rsidR="008C62B1" w:rsidRPr="00DF2909" w:rsidRDefault="008C62B1" w:rsidP="008C62B1">
      <w:pPr>
        <w:pStyle w:val="BodyText"/>
        <w:widowControl w:val="0"/>
        <w:spacing w:before="200"/>
        <w:ind w:left="720"/>
        <w:jc w:val="both"/>
        <w:rPr>
          <w:rFonts w:ascii="Arial" w:hAnsi="Arial" w:cs="Arial"/>
        </w:rPr>
      </w:pPr>
      <w:r w:rsidRPr="00DF2909">
        <w:rPr>
          <w:rFonts w:ascii="Arial" w:hAnsi="Arial" w:cs="Arial"/>
        </w:rPr>
        <w:t xml:space="preserve">The objective of the Fund is to bring growth in value of investments from medium period to long period. The Fund invests mostly in listed shares with a large proportion of the portfolio focusing on good shares of sectors which have independent operations from seasonal changes of economy and sectors having good growth potential. In addition, the Fund’s investment objective may be entirely adjusted subject to the General Meeting of Investors’ Resolution in compliance with the current regulations, which </w:t>
      </w:r>
      <w:proofErr w:type="gramStart"/>
      <w:r w:rsidRPr="00DF2909">
        <w:rPr>
          <w:rFonts w:ascii="Arial" w:hAnsi="Arial" w:cs="Arial"/>
        </w:rPr>
        <w:t>is</w:t>
      </w:r>
      <w:proofErr w:type="gramEnd"/>
      <w:r w:rsidRPr="00DF2909">
        <w:rPr>
          <w:rFonts w:ascii="Arial" w:hAnsi="Arial" w:cs="Arial"/>
        </w:rPr>
        <w:t xml:space="preserve"> reported to the State Securities Commission.</w:t>
      </w:r>
    </w:p>
    <w:p w14:paraId="07054ADD" w14:textId="77777777" w:rsidR="008C62B1" w:rsidRPr="00DF2909" w:rsidRDefault="008C62B1" w:rsidP="008C62B1">
      <w:pPr>
        <w:pStyle w:val="BodyText"/>
        <w:widowControl w:val="0"/>
        <w:ind w:left="720" w:hanging="720"/>
        <w:jc w:val="both"/>
        <w:rPr>
          <w:rFonts w:ascii="Arial" w:hAnsi="Arial" w:cs="Arial"/>
          <w:color w:val="000000"/>
        </w:rPr>
      </w:pPr>
    </w:p>
    <w:p w14:paraId="7115A200" w14:textId="77777777" w:rsidR="008C62B1" w:rsidRPr="00DF2909" w:rsidRDefault="008C62B1" w:rsidP="008C62B1">
      <w:pPr>
        <w:widowControl w:val="0"/>
        <w:ind w:left="720" w:hanging="720"/>
        <w:jc w:val="both"/>
        <w:rPr>
          <w:rFonts w:ascii="Arial" w:hAnsi="Arial" w:cs="Arial"/>
          <w:b/>
        </w:rPr>
      </w:pPr>
      <w:r w:rsidRPr="00DF2909">
        <w:rPr>
          <w:rFonts w:ascii="Arial" w:hAnsi="Arial" w:cs="Arial"/>
          <w:b/>
        </w:rPr>
        <w:t>2.</w:t>
      </w:r>
      <w:r w:rsidRPr="00DF2909">
        <w:rPr>
          <w:rFonts w:ascii="Arial" w:hAnsi="Arial" w:cs="Arial"/>
          <w:b/>
        </w:rPr>
        <w:tab/>
        <w:t>Operation effectiveness:</w:t>
      </w:r>
    </w:p>
    <w:p w14:paraId="65F4D029" w14:textId="77777777" w:rsidR="008C62B1" w:rsidRPr="00DF2909" w:rsidRDefault="008C62B1" w:rsidP="008C62B1">
      <w:pPr>
        <w:widowControl w:val="0"/>
        <w:spacing w:before="200"/>
        <w:ind w:left="720"/>
        <w:jc w:val="both"/>
        <w:rPr>
          <w:rFonts w:ascii="Arial" w:hAnsi="Arial" w:cs="Arial"/>
        </w:rPr>
      </w:pPr>
      <w:r w:rsidRPr="00DF2909">
        <w:rPr>
          <w:rFonts w:ascii="Arial" w:hAnsi="Arial" w:cs="Arial"/>
        </w:rPr>
        <w:t xml:space="preserve">At the end of the reporting year, the net assets value (NAV) of the Fund </w:t>
      </w:r>
      <w:r w:rsidRPr="006D21D0">
        <w:rPr>
          <w:rFonts w:ascii="Arial" w:hAnsi="Arial" w:cs="Arial"/>
        </w:rPr>
        <w:t>decreased</w:t>
      </w:r>
      <w:r w:rsidRPr="00DF2909">
        <w:rPr>
          <w:rFonts w:ascii="Arial" w:hAnsi="Arial" w:cs="Arial"/>
        </w:rPr>
        <w:t xml:space="preserve"> by </w:t>
      </w:r>
      <w:r w:rsidRPr="006D21D0">
        <w:rPr>
          <w:rFonts w:ascii="Arial" w:hAnsi="Arial" w:cs="Arial"/>
        </w:rPr>
        <w:t>9.87%</w:t>
      </w:r>
      <w:r w:rsidRPr="00DF2909">
        <w:rPr>
          <w:rFonts w:ascii="Arial" w:hAnsi="Arial" w:cs="Arial"/>
        </w:rPr>
        <w:t xml:space="preserve"> compared to the beginning of the reporting period.</w:t>
      </w:r>
    </w:p>
    <w:p w14:paraId="7BE29FF7" w14:textId="77777777" w:rsidR="008C62B1" w:rsidRPr="00DF2909" w:rsidRDefault="008C62B1" w:rsidP="008C62B1">
      <w:pPr>
        <w:widowControl w:val="0"/>
        <w:tabs>
          <w:tab w:val="left" w:pos="540"/>
        </w:tabs>
        <w:ind w:left="720" w:hanging="720"/>
        <w:jc w:val="both"/>
        <w:rPr>
          <w:rFonts w:ascii="Arial" w:hAnsi="Arial" w:cs="Arial"/>
        </w:rPr>
      </w:pPr>
    </w:p>
    <w:p w14:paraId="401FB639" w14:textId="77777777" w:rsidR="008C62B1" w:rsidRPr="00DF2909" w:rsidRDefault="008C62B1" w:rsidP="008C62B1">
      <w:pPr>
        <w:widowControl w:val="0"/>
        <w:ind w:left="720" w:hanging="720"/>
        <w:jc w:val="both"/>
        <w:rPr>
          <w:rFonts w:ascii="Arial" w:hAnsi="Arial" w:cs="Arial"/>
          <w:b/>
        </w:rPr>
      </w:pPr>
      <w:r w:rsidRPr="00DF2909">
        <w:rPr>
          <w:rFonts w:ascii="Arial" w:hAnsi="Arial" w:cs="Arial"/>
          <w:b/>
        </w:rPr>
        <w:t>3.</w:t>
      </w:r>
      <w:r w:rsidRPr="00DF2909">
        <w:rPr>
          <w:rFonts w:ascii="Arial" w:hAnsi="Arial" w:cs="Arial"/>
          <w:b/>
        </w:rPr>
        <w:tab/>
        <w:t>Policies and investment strategies:</w:t>
      </w:r>
    </w:p>
    <w:p w14:paraId="1B9E8D57" w14:textId="77777777" w:rsidR="008C62B1" w:rsidRPr="00DF2909" w:rsidRDefault="008C62B1" w:rsidP="008C62B1">
      <w:pPr>
        <w:widowControl w:val="0"/>
        <w:tabs>
          <w:tab w:val="left" w:pos="540"/>
        </w:tabs>
        <w:ind w:left="720" w:hanging="720"/>
        <w:jc w:val="both"/>
        <w:rPr>
          <w:rFonts w:ascii="Arial" w:hAnsi="Arial" w:cs="Arial"/>
          <w:b/>
        </w:rPr>
      </w:pPr>
    </w:p>
    <w:p w14:paraId="2CA0F3E9" w14:textId="77777777" w:rsidR="008C62B1" w:rsidRPr="00DF2909" w:rsidRDefault="008C62B1" w:rsidP="008C62B1">
      <w:pPr>
        <w:widowControl w:val="0"/>
        <w:ind w:left="720"/>
        <w:jc w:val="both"/>
        <w:rPr>
          <w:rFonts w:ascii="Arial" w:hAnsi="Arial" w:cs="Arial"/>
        </w:rPr>
      </w:pPr>
      <w:r w:rsidRPr="00DF2909">
        <w:rPr>
          <w:rFonts w:ascii="Arial" w:hAnsi="Arial" w:cs="Arial"/>
        </w:rPr>
        <w:t xml:space="preserve">The investment strategy of the Fund </w:t>
      </w:r>
      <w:proofErr w:type="gramStart"/>
      <w:r w:rsidRPr="00DF2909">
        <w:rPr>
          <w:rFonts w:ascii="Arial" w:hAnsi="Arial" w:cs="Arial"/>
        </w:rPr>
        <w:t>based</w:t>
      </w:r>
      <w:proofErr w:type="gramEnd"/>
      <w:r w:rsidRPr="00DF2909">
        <w:rPr>
          <w:rFonts w:ascii="Arial" w:hAnsi="Arial" w:cs="Arial"/>
        </w:rPr>
        <w:t xml:space="preserve"> on a stock investment process that combines both Top Down (macroeconomic and sector environment analysis) and Bottom Up (the company analysis) factors with a medium to long term vision. Fundamental analysis of the company is the core investment strategy.</w:t>
      </w:r>
    </w:p>
    <w:p w14:paraId="35B9F90D" w14:textId="77777777" w:rsidR="008C62B1" w:rsidRPr="00DF2909" w:rsidRDefault="008C62B1" w:rsidP="008C62B1">
      <w:pPr>
        <w:widowControl w:val="0"/>
        <w:tabs>
          <w:tab w:val="left" w:pos="540"/>
        </w:tabs>
        <w:ind w:left="720" w:hanging="720"/>
        <w:jc w:val="both"/>
        <w:rPr>
          <w:rFonts w:ascii="Arial" w:hAnsi="Arial" w:cs="Arial"/>
        </w:rPr>
      </w:pPr>
    </w:p>
    <w:p w14:paraId="3A944589" w14:textId="77777777" w:rsidR="008C62B1" w:rsidRPr="00DF2909" w:rsidRDefault="008C62B1" w:rsidP="008C62B1">
      <w:pPr>
        <w:widowControl w:val="0"/>
        <w:ind w:left="720" w:hanging="720"/>
        <w:jc w:val="both"/>
        <w:rPr>
          <w:rFonts w:ascii="Arial" w:hAnsi="Arial" w:cs="Arial"/>
          <w:b/>
        </w:rPr>
      </w:pPr>
      <w:r w:rsidRPr="00DF2909">
        <w:rPr>
          <w:rFonts w:ascii="Arial" w:hAnsi="Arial" w:cs="Arial"/>
          <w:b/>
        </w:rPr>
        <w:t>4.</w:t>
      </w:r>
      <w:r w:rsidRPr="00DF2909">
        <w:rPr>
          <w:rFonts w:ascii="Arial" w:hAnsi="Arial" w:cs="Arial"/>
          <w:b/>
        </w:rPr>
        <w:tab/>
        <w:t>Classification:</w:t>
      </w:r>
    </w:p>
    <w:p w14:paraId="653C5C21" w14:textId="77777777" w:rsidR="008C62B1" w:rsidRPr="00DF2909" w:rsidRDefault="008C62B1" w:rsidP="008C62B1">
      <w:pPr>
        <w:pStyle w:val="BodyText"/>
        <w:widowControl w:val="0"/>
        <w:spacing w:before="200"/>
        <w:ind w:left="720"/>
        <w:jc w:val="both"/>
        <w:rPr>
          <w:rFonts w:ascii="Arial" w:hAnsi="Arial" w:cs="Arial"/>
          <w:color w:val="000000"/>
        </w:rPr>
      </w:pPr>
      <w:r w:rsidRPr="00DF2909">
        <w:rPr>
          <w:rFonts w:ascii="Arial" w:hAnsi="Arial" w:cs="Arial"/>
          <w:color w:val="000000"/>
        </w:rPr>
        <w:t>The Fund was established as an open-ended securities investment fund in Vietnam in accordance with Initial Public Offering Certificate No. 59/GCN-UBCK issued by the State Securities Commission (“SSC”) on 25 July 2014 and License No. 16/GCN-UBCK issued by the SSC on 20 October 2014.</w:t>
      </w:r>
    </w:p>
    <w:p w14:paraId="57A74324" w14:textId="77777777" w:rsidR="008C62B1" w:rsidRPr="00DF2909" w:rsidRDefault="008C62B1" w:rsidP="008C62B1">
      <w:pPr>
        <w:pStyle w:val="BodyText"/>
        <w:widowControl w:val="0"/>
        <w:ind w:left="720" w:hanging="720"/>
        <w:jc w:val="both"/>
        <w:rPr>
          <w:rFonts w:ascii="Arial" w:hAnsi="Arial" w:cs="Arial"/>
          <w:color w:val="000000"/>
        </w:rPr>
      </w:pPr>
    </w:p>
    <w:p w14:paraId="46C79E29" w14:textId="77777777" w:rsidR="008C62B1" w:rsidRPr="00DF2909" w:rsidRDefault="008C62B1" w:rsidP="008C62B1">
      <w:pPr>
        <w:widowControl w:val="0"/>
        <w:ind w:left="720" w:hanging="720"/>
        <w:jc w:val="both"/>
        <w:rPr>
          <w:rFonts w:ascii="Arial" w:hAnsi="Arial" w:cs="Arial"/>
          <w:b/>
        </w:rPr>
      </w:pPr>
      <w:r w:rsidRPr="00DF2909">
        <w:rPr>
          <w:rFonts w:ascii="Arial" w:hAnsi="Arial" w:cs="Arial"/>
          <w:b/>
        </w:rPr>
        <w:t>5.</w:t>
      </w:r>
      <w:r w:rsidRPr="00DF2909">
        <w:rPr>
          <w:rFonts w:ascii="Arial" w:hAnsi="Arial" w:cs="Arial"/>
          <w:b/>
        </w:rPr>
        <w:tab/>
        <w:t>Investment term recommendation:</w:t>
      </w:r>
    </w:p>
    <w:p w14:paraId="730B5BD0" w14:textId="77777777" w:rsidR="008C62B1" w:rsidRPr="00DF2909" w:rsidRDefault="008C62B1" w:rsidP="008C62B1">
      <w:pPr>
        <w:widowControl w:val="0"/>
        <w:spacing w:before="200"/>
        <w:ind w:left="720"/>
        <w:jc w:val="both"/>
        <w:rPr>
          <w:rFonts w:ascii="Arial" w:hAnsi="Arial" w:cs="Arial"/>
        </w:rPr>
      </w:pPr>
      <w:r w:rsidRPr="00DF2909">
        <w:rPr>
          <w:rFonts w:ascii="Arial" w:hAnsi="Arial" w:cs="Arial"/>
        </w:rPr>
        <w:t>The Fund was licensed to operate for an unlimited period.</w:t>
      </w:r>
    </w:p>
    <w:p w14:paraId="15CE415D" w14:textId="77777777" w:rsidR="008C62B1" w:rsidRPr="00DF2909" w:rsidRDefault="008C62B1" w:rsidP="008C62B1">
      <w:pPr>
        <w:widowControl w:val="0"/>
        <w:tabs>
          <w:tab w:val="left" w:pos="540"/>
        </w:tabs>
        <w:ind w:left="720" w:hanging="720"/>
        <w:jc w:val="both"/>
        <w:rPr>
          <w:rFonts w:ascii="Arial" w:hAnsi="Arial" w:cs="Arial"/>
        </w:rPr>
      </w:pPr>
    </w:p>
    <w:p w14:paraId="24AE3792" w14:textId="77777777" w:rsidR="008C62B1" w:rsidRPr="00DF2909" w:rsidRDefault="008C62B1" w:rsidP="008C62B1">
      <w:pPr>
        <w:widowControl w:val="0"/>
        <w:ind w:left="720" w:hanging="720"/>
        <w:jc w:val="both"/>
        <w:rPr>
          <w:rFonts w:ascii="Arial" w:hAnsi="Arial" w:cs="Arial"/>
          <w:b/>
        </w:rPr>
      </w:pPr>
      <w:r w:rsidRPr="00DF2909">
        <w:rPr>
          <w:rFonts w:ascii="Arial" w:hAnsi="Arial" w:cs="Arial"/>
          <w:b/>
        </w:rPr>
        <w:t>6.</w:t>
      </w:r>
      <w:r w:rsidRPr="00DF2909">
        <w:rPr>
          <w:rFonts w:ascii="Arial" w:hAnsi="Arial" w:cs="Arial"/>
          <w:b/>
        </w:rPr>
        <w:tab/>
        <w:t xml:space="preserve">Current risk profile (low, medium, high): </w:t>
      </w:r>
    </w:p>
    <w:p w14:paraId="4A96AB03" w14:textId="77777777" w:rsidR="008C62B1" w:rsidRPr="00DF2909" w:rsidRDefault="008C62B1" w:rsidP="008C62B1">
      <w:pPr>
        <w:widowControl w:val="0"/>
        <w:spacing w:before="200"/>
        <w:ind w:left="720"/>
        <w:jc w:val="both"/>
        <w:rPr>
          <w:rFonts w:ascii="Arial" w:hAnsi="Arial" w:cs="Arial"/>
        </w:rPr>
      </w:pPr>
      <w:proofErr w:type="gramStart"/>
      <w:r w:rsidRPr="00DF2909">
        <w:rPr>
          <w:rFonts w:ascii="Arial" w:hAnsi="Arial" w:cs="Arial"/>
        </w:rPr>
        <w:t>Current</w:t>
      </w:r>
      <w:proofErr w:type="gramEnd"/>
      <w:r w:rsidRPr="00DF2909">
        <w:rPr>
          <w:rFonts w:ascii="Arial" w:hAnsi="Arial" w:cs="Arial"/>
        </w:rPr>
        <w:t xml:space="preserve"> risk profile of the Fund was medium.</w:t>
      </w:r>
    </w:p>
    <w:p w14:paraId="112B7D2A" w14:textId="77777777" w:rsidR="008C62B1" w:rsidRPr="00DF2909" w:rsidRDefault="008C62B1" w:rsidP="008C62B1">
      <w:pPr>
        <w:widowControl w:val="0"/>
        <w:tabs>
          <w:tab w:val="left" w:pos="576"/>
        </w:tabs>
        <w:ind w:left="720" w:hanging="720"/>
        <w:jc w:val="both"/>
        <w:rPr>
          <w:rFonts w:ascii="Arial" w:hAnsi="Arial" w:cs="Arial"/>
        </w:rPr>
      </w:pPr>
    </w:p>
    <w:p w14:paraId="4C6D7D63" w14:textId="77777777" w:rsidR="008C62B1" w:rsidRPr="00DF2909" w:rsidRDefault="008C62B1" w:rsidP="008C62B1">
      <w:pPr>
        <w:widowControl w:val="0"/>
        <w:ind w:left="720" w:hanging="720"/>
        <w:jc w:val="both"/>
        <w:rPr>
          <w:rFonts w:ascii="Arial" w:hAnsi="Arial" w:cs="Arial"/>
          <w:b/>
        </w:rPr>
      </w:pPr>
      <w:r w:rsidRPr="00DF2909">
        <w:rPr>
          <w:rFonts w:ascii="Arial" w:hAnsi="Arial" w:cs="Arial"/>
          <w:b/>
        </w:rPr>
        <w:t>7.</w:t>
      </w:r>
      <w:r w:rsidRPr="00DF2909">
        <w:rPr>
          <w:rFonts w:ascii="Arial" w:hAnsi="Arial" w:cs="Arial"/>
          <w:b/>
        </w:rPr>
        <w:tab/>
        <w:t>Time of commencing operation:</w:t>
      </w:r>
    </w:p>
    <w:p w14:paraId="1F702399" w14:textId="77777777" w:rsidR="008C62B1" w:rsidRPr="00DF2909" w:rsidRDefault="008C62B1" w:rsidP="008C62B1">
      <w:pPr>
        <w:widowControl w:val="0"/>
        <w:tabs>
          <w:tab w:val="left" w:pos="540"/>
        </w:tabs>
        <w:spacing w:before="200"/>
        <w:ind w:left="720"/>
        <w:jc w:val="both"/>
        <w:rPr>
          <w:rFonts w:ascii="Arial" w:hAnsi="Arial" w:cs="Arial"/>
        </w:rPr>
      </w:pPr>
      <w:r w:rsidRPr="00DF2909">
        <w:rPr>
          <w:rFonts w:ascii="Arial" w:hAnsi="Arial" w:cs="Arial"/>
        </w:rPr>
        <w:t xml:space="preserve">The Fund started operating </w:t>
      </w:r>
      <w:proofErr w:type="gramStart"/>
      <w:r w:rsidRPr="00DF2909">
        <w:rPr>
          <w:rFonts w:ascii="Arial" w:hAnsi="Arial" w:cs="Arial"/>
        </w:rPr>
        <w:t>since</w:t>
      </w:r>
      <w:proofErr w:type="gramEnd"/>
      <w:r w:rsidRPr="00DF2909">
        <w:rPr>
          <w:rFonts w:ascii="Arial" w:hAnsi="Arial" w:cs="Arial"/>
        </w:rPr>
        <w:t xml:space="preserve"> 20 October 2014.</w:t>
      </w:r>
    </w:p>
    <w:p w14:paraId="2C1255E3" w14:textId="77777777" w:rsidR="008C62B1" w:rsidRPr="00DF2909" w:rsidRDefault="008C62B1" w:rsidP="008C62B1">
      <w:pPr>
        <w:widowControl w:val="0"/>
        <w:tabs>
          <w:tab w:val="left" w:pos="540"/>
        </w:tabs>
        <w:ind w:left="720" w:hanging="720"/>
        <w:jc w:val="both"/>
        <w:rPr>
          <w:rFonts w:ascii="Arial" w:hAnsi="Arial" w:cs="Arial"/>
        </w:rPr>
      </w:pPr>
    </w:p>
    <w:p w14:paraId="5675ACDF" w14:textId="77777777" w:rsidR="008C62B1" w:rsidRPr="00DF2909" w:rsidRDefault="008C62B1" w:rsidP="008C62B1">
      <w:pPr>
        <w:widowControl w:val="0"/>
        <w:ind w:left="720" w:hanging="720"/>
        <w:jc w:val="both"/>
        <w:rPr>
          <w:rFonts w:ascii="Arial" w:hAnsi="Arial" w:cs="Arial"/>
        </w:rPr>
      </w:pPr>
      <w:r w:rsidRPr="00DF2909">
        <w:rPr>
          <w:rFonts w:ascii="Arial" w:hAnsi="Arial" w:cs="Arial"/>
          <w:b/>
        </w:rPr>
        <w:t>8.</w:t>
      </w:r>
      <w:r w:rsidRPr="00DF2909">
        <w:rPr>
          <w:rFonts w:ascii="Arial" w:hAnsi="Arial" w:cs="Arial"/>
          <w:b/>
        </w:rPr>
        <w:tab/>
        <w:t>Operation scale at the reporting date</w:t>
      </w:r>
    </w:p>
    <w:p w14:paraId="7B75C4D2" w14:textId="77777777" w:rsidR="008C62B1" w:rsidRPr="00DF2909" w:rsidRDefault="008C62B1" w:rsidP="008C62B1">
      <w:pPr>
        <w:widowControl w:val="0"/>
        <w:tabs>
          <w:tab w:val="left" w:pos="540"/>
        </w:tabs>
        <w:spacing w:before="200"/>
        <w:ind w:left="720"/>
        <w:jc w:val="both"/>
        <w:rPr>
          <w:rFonts w:ascii="Arial" w:hAnsi="Arial" w:cs="Arial"/>
        </w:rPr>
      </w:pPr>
      <w:r w:rsidRPr="00DF2909">
        <w:rPr>
          <w:rFonts w:ascii="Arial" w:hAnsi="Arial" w:cs="Arial"/>
        </w:rPr>
        <w:t xml:space="preserve">As </w:t>
      </w:r>
      <w:proofErr w:type="gramStart"/>
      <w:r w:rsidRPr="00DF2909">
        <w:rPr>
          <w:rFonts w:ascii="Arial" w:hAnsi="Arial" w:cs="Arial"/>
        </w:rPr>
        <w:t>at</w:t>
      </w:r>
      <w:proofErr w:type="gramEnd"/>
      <w:r w:rsidRPr="00DF2909">
        <w:rPr>
          <w:rFonts w:ascii="Arial" w:hAnsi="Arial" w:cs="Arial"/>
        </w:rPr>
        <w:t xml:space="preserve"> </w:t>
      </w:r>
      <w:r w:rsidRPr="00A81DAD">
        <w:rPr>
          <w:rFonts w:ascii="Arial" w:hAnsi="Arial" w:cs="Arial"/>
          <w:szCs w:val="26"/>
        </w:rPr>
        <w:t xml:space="preserve">30 June </w:t>
      </w:r>
      <w:r>
        <w:rPr>
          <w:rFonts w:ascii="Arial" w:hAnsi="Arial" w:cs="Arial"/>
        </w:rPr>
        <w:t>2025</w:t>
      </w:r>
      <w:r w:rsidRPr="00DF2909">
        <w:rPr>
          <w:rFonts w:ascii="Arial" w:hAnsi="Arial" w:cs="Arial"/>
        </w:rPr>
        <w:t xml:space="preserve">, the Fund’s number of outstanding fund units was </w:t>
      </w:r>
      <w:r w:rsidRPr="00AD7EC8">
        <w:rPr>
          <w:rFonts w:ascii="Arial" w:hAnsi="Arial" w:cs="Arial"/>
          <w:lang w:val="vi-VN"/>
        </w:rPr>
        <w:t>28</w:t>
      </w:r>
      <w:r>
        <w:rPr>
          <w:rFonts w:ascii="Arial" w:hAnsi="Arial" w:cs="Arial"/>
        </w:rPr>
        <w:t>,</w:t>
      </w:r>
      <w:r w:rsidRPr="00AD7EC8">
        <w:rPr>
          <w:rFonts w:ascii="Arial" w:hAnsi="Arial" w:cs="Arial"/>
          <w:lang w:val="vi-VN"/>
        </w:rPr>
        <w:t>410</w:t>
      </w:r>
      <w:r>
        <w:rPr>
          <w:rFonts w:ascii="Arial" w:hAnsi="Arial" w:cs="Arial"/>
        </w:rPr>
        <w:t>,</w:t>
      </w:r>
      <w:r w:rsidRPr="00AD7EC8">
        <w:rPr>
          <w:rFonts w:ascii="Arial" w:hAnsi="Arial" w:cs="Arial"/>
          <w:lang w:val="vi-VN"/>
        </w:rPr>
        <w:t>224</w:t>
      </w:r>
      <w:r>
        <w:rPr>
          <w:rFonts w:ascii="Arial" w:hAnsi="Arial" w:cs="Arial"/>
        </w:rPr>
        <w:t>.</w:t>
      </w:r>
      <w:r w:rsidRPr="00AD7EC8">
        <w:rPr>
          <w:rFonts w:ascii="Arial" w:hAnsi="Arial" w:cs="Arial"/>
          <w:lang w:val="vi-VN"/>
        </w:rPr>
        <w:t>19</w:t>
      </w:r>
      <w:r w:rsidRPr="00206C12">
        <w:rPr>
          <w:rFonts w:ascii="Arial" w:hAnsi="Arial" w:cs="Arial"/>
          <w:lang w:val="vi-VN"/>
        </w:rPr>
        <w:t xml:space="preserve"> </w:t>
      </w:r>
      <w:r w:rsidRPr="00DF2909">
        <w:rPr>
          <w:rFonts w:ascii="Arial" w:hAnsi="Arial" w:cs="Arial"/>
          <w:lang w:val="vi-VN"/>
        </w:rPr>
        <w:t>amounting</w:t>
      </w:r>
      <w:r w:rsidRPr="00DF2909">
        <w:rPr>
          <w:rFonts w:ascii="Arial" w:hAnsi="Arial" w:cs="Arial"/>
        </w:rPr>
        <w:t xml:space="preserve"> to VND </w:t>
      </w:r>
      <w:r w:rsidRPr="00AD7EC8">
        <w:rPr>
          <w:rFonts w:ascii="Arial" w:hAnsi="Arial" w:cs="Arial"/>
          <w:lang w:val="vi-VN"/>
        </w:rPr>
        <w:t>284</w:t>
      </w:r>
      <w:r>
        <w:rPr>
          <w:rFonts w:ascii="Arial" w:hAnsi="Arial" w:cs="Arial"/>
        </w:rPr>
        <w:t>,</w:t>
      </w:r>
      <w:r w:rsidRPr="00AD7EC8">
        <w:rPr>
          <w:rFonts w:ascii="Arial" w:hAnsi="Arial" w:cs="Arial"/>
          <w:lang w:val="vi-VN"/>
        </w:rPr>
        <w:t>102</w:t>
      </w:r>
      <w:r>
        <w:rPr>
          <w:rFonts w:ascii="Arial" w:hAnsi="Arial" w:cs="Arial"/>
        </w:rPr>
        <w:t>,</w:t>
      </w:r>
      <w:r w:rsidRPr="00AD7EC8">
        <w:rPr>
          <w:rFonts w:ascii="Arial" w:hAnsi="Arial" w:cs="Arial"/>
          <w:lang w:val="vi-VN"/>
        </w:rPr>
        <w:t>241</w:t>
      </w:r>
      <w:r>
        <w:rPr>
          <w:rFonts w:ascii="Arial" w:hAnsi="Arial" w:cs="Arial"/>
        </w:rPr>
        <w:t>,</w:t>
      </w:r>
      <w:r w:rsidRPr="00AD7EC8">
        <w:rPr>
          <w:rFonts w:ascii="Arial" w:hAnsi="Arial" w:cs="Arial"/>
          <w:lang w:val="vi-VN"/>
        </w:rPr>
        <w:t>900</w:t>
      </w:r>
      <w:r w:rsidRPr="00206C12">
        <w:rPr>
          <w:rFonts w:ascii="Arial" w:hAnsi="Arial" w:cs="Arial"/>
          <w:lang w:val="vi-VN"/>
        </w:rPr>
        <w:t xml:space="preserve"> </w:t>
      </w:r>
      <w:r w:rsidRPr="00DF2909">
        <w:rPr>
          <w:rFonts w:ascii="Arial" w:hAnsi="Arial" w:cs="Arial"/>
        </w:rPr>
        <w:t>in face value.</w:t>
      </w:r>
    </w:p>
    <w:p w14:paraId="700C9603" w14:textId="77777777" w:rsidR="008C62B1" w:rsidRPr="00DF2909" w:rsidRDefault="008C62B1" w:rsidP="008C62B1">
      <w:pPr>
        <w:widowControl w:val="0"/>
        <w:tabs>
          <w:tab w:val="left" w:pos="540"/>
        </w:tabs>
        <w:ind w:left="720" w:hanging="720"/>
        <w:jc w:val="both"/>
        <w:rPr>
          <w:rFonts w:ascii="Arial" w:hAnsi="Arial" w:cs="Arial"/>
        </w:rPr>
      </w:pPr>
    </w:p>
    <w:p w14:paraId="2DE3D652" w14:textId="77777777" w:rsidR="008C62B1" w:rsidRPr="00DF2909" w:rsidRDefault="008C62B1" w:rsidP="008C62B1">
      <w:pPr>
        <w:widowControl w:val="0"/>
        <w:ind w:left="720" w:hanging="720"/>
        <w:jc w:val="both"/>
        <w:rPr>
          <w:rFonts w:ascii="Arial" w:hAnsi="Arial" w:cs="Arial"/>
          <w:b/>
        </w:rPr>
      </w:pPr>
      <w:r w:rsidRPr="00DF2909">
        <w:rPr>
          <w:rFonts w:ascii="Arial" w:hAnsi="Arial" w:cs="Arial"/>
          <w:b/>
        </w:rPr>
        <w:t>9.</w:t>
      </w:r>
      <w:r w:rsidRPr="00DF2909">
        <w:rPr>
          <w:rFonts w:ascii="Arial" w:hAnsi="Arial" w:cs="Arial"/>
          <w:b/>
        </w:rPr>
        <w:tab/>
        <w:t>Reference index:</w:t>
      </w:r>
    </w:p>
    <w:p w14:paraId="18A1CA8E" w14:textId="77777777" w:rsidR="008C62B1" w:rsidRPr="00DF2909" w:rsidRDefault="008C62B1" w:rsidP="008C62B1">
      <w:pPr>
        <w:widowControl w:val="0"/>
        <w:tabs>
          <w:tab w:val="left" w:pos="540"/>
        </w:tabs>
        <w:spacing w:before="200"/>
        <w:ind w:left="720"/>
        <w:jc w:val="both"/>
        <w:rPr>
          <w:rFonts w:ascii="Arial" w:hAnsi="Arial" w:cs="Arial"/>
        </w:rPr>
      </w:pPr>
      <w:r w:rsidRPr="00DF2909">
        <w:rPr>
          <w:rFonts w:ascii="Arial" w:hAnsi="Arial" w:cs="Arial"/>
        </w:rPr>
        <w:t>Reference index is not applicable to the Fund.</w:t>
      </w:r>
    </w:p>
    <w:p w14:paraId="11E456FF" w14:textId="77777777" w:rsidR="008C62B1" w:rsidRPr="00DF2909" w:rsidRDefault="008C62B1" w:rsidP="008C62B1">
      <w:pPr>
        <w:widowControl w:val="0"/>
        <w:tabs>
          <w:tab w:val="left" w:pos="540"/>
        </w:tabs>
        <w:spacing w:before="200"/>
        <w:jc w:val="both"/>
        <w:rPr>
          <w:rFonts w:ascii="Arial" w:hAnsi="Arial" w:cs="Arial"/>
        </w:rPr>
        <w:sectPr w:rsidR="008C62B1" w:rsidRPr="00DF2909" w:rsidSect="008C62B1">
          <w:headerReference w:type="even" r:id="rId7"/>
          <w:headerReference w:type="default" r:id="rId8"/>
          <w:footerReference w:type="even" r:id="rId9"/>
          <w:footerReference w:type="default" r:id="rId10"/>
          <w:headerReference w:type="first" r:id="rId11"/>
          <w:footerReference w:type="first" r:id="rId12"/>
          <w:pgSz w:w="11907" w:h="16839" w:code="9"/>
          <w:pgMar w:top="1440" w:right="1440" w:bottom="864" w:left="1584" w:header="720" w:footer="576" w:gutter="0"/>
          <w:cols w:space="720"/>
          <w:docGrid w:linePitch="360"/>
        </w:sectPr>
      </w:pPr>
    </w:p>
    <w:p w14:paraId="557EED4B" w14:textId="77777777" w:rsidR="008C62B1" w:rsidRPr="00DF2909" w:rsidRDefault="008C62B1" w:rsidP="008C62B1">
      <w:pPr>
        <w:widowControl w:val="0"/>
        <w:ind w:left="720" w:hanging="720"/>
        <w:rPr>
          <w:rFonts w:ascii="Arial" w:hAnsi="Arial" w:cs="Arial"/>
          <w:bCs/>
        </w:rPr>
      </w:pPr>
      <w:r w:rsidRPr="00DF2909">
        <w:rPr>
          <w:rFonts w:ascii="Arial" w:hAnsi="Arial" w:cs="Arial"/>
          <w:b/>
        </w:rPr>
        <w:lastRenderedPageBreak/>
        <w:t>I.</w:t>
      </w:r>
      <w:r w:rsidRPr="00DF2909">
        <w:rPr>
          <w:rFonts w:ascii="Arial" w:hAnsi="Arial" w:cs="Arial"/>
          <w:b/>
        </w:rPr>
        <w:tab/>
        <w:t xml:space="preserve">GENERAL INFORMATION OF MANULIFE EQUITY FUND (“the Fund”) </w:t>
      </w:r>
      <w:r w:rsidRPr="00DF2909">
        <w:rPr>
          <w:rFonts w:ascii="Arial" w:hAnsi="Arial" w:cs="Arial"/>
          <w:bCs/>
        </w:rPr>
        <w:t>(continued)</w:t>
      </w:r>
    </w:p>
    <w:p w14:paraId="01622C7E" w14:textId="77777777" w:rsidR="008C62B1" w:rsidRPr="00DF2909" w:rsidRDefault="008C62B1" w:rsidP="008C62B1">
      <w:pPr>
        <w:widowControl w:val="0"/>
        <w:tabs>
          <w:tab w:val="left" w:pos="540"/>
        </w:tabs>
        <w:jc w:val="both"/>
        <w:rPr>
          <w:rFonts w:ascii="Arial" w:hAnsi="Arial" w:cs="Arial"/>
        </w:rPr>
      </w:pPr>
    </w:p>
    <w:p w14:paraId="2E5193E0" w14:textId="77777777" w:rsidR="008C62B1" w:rsidRPr="00DF2909" w:rsidRDefault="008C62B1" w:rsidP="008C62B1">
      <w:pPr>
        <w:widowControl w:val="0"/>
        <w:ind w:left="720" w:hanging="720"/>
        <w:jc w:val="both"/>
        <w:rPr>
          <w:rFonts w:ascii="Arial" w:hAnsi="Arial" w:cs="Arial"/>
          <w:b/>
        </w:rPr>
      </w:pPr>
      <w:r w:rsidRPr="00DF2909">
        <w:rPr>
          <w:rFonts w:ascii="Arial" w:hAnsi="Arial" w:cs="Arial"/>
          <w:b/>
        </w:rPr>
        <w:t>10.</w:t>
      </w:r>
      <w:r w:rsidRPr="00DF2909">
        <w:rPr>
          <w:rFonts w:ascii="Arial" w:hAnsi="Arial" w:cs="Arial"/>
          <w:b/>
        </w:rPr>
        <w:tab/>
        <w:t>Profit distribution policy</w:t>
      </w:r>
    </w:p>
    <w:p w14:paraId="0AA2B166" w14:textId="77777777" w:rsidR="008C62B1" w:rsidRPr="00DF2909" w:rsidRDefault="008C62B1" w:rsidP="008C62B1">
      <w:pPr>
        <w:widowControl w:val="0"/>
        <w:tabs>
          <w:tab w:val="left" w:pos="540"/>
        </w:tabs>
        <w:spacing w:before="200"/>
        <w:ind w:left="720"/>
        <w:jc w:val="both"/>
        <w:rPr>
          <w:rFonts w:ascii="Arial" w:hAnsi="Arial" w:cs="Arial"/>
        </w:rPr>
      </w:pPr>
      <w:r w:rsidRPr="00DF2909">
        <w:rPr>
          <w:rFonts w:ascii="Arial" w:hAnsi="Arial" w:cs="Arial"/>
        </w:rPr>
        <w:t>Profit distribution (if any) will be based on the Fund’s audited financial report in accordance with legal regulations, be proposed by the Fund Management Company, approved by The Board of representatives and Annual General Meeting.</w:t>
      </w:r>
    </w:p>
    <w:p w14:paraId="1E7C5DCD" w14:textId="77777777" w:rsidR="008C62B1" w:rsidRPr="00DF2909" w:rsidRDefault="008C62B1" w:rsidP="008C62B1">
      <w:pPr>
        <w:widowControl w:val="0"/>
        <w:tabs>
          <w:tab w:val="left" w:pos="540"/>
        </w:tabs>
        <w:spacing w:before="200"/>
        <w:ind w:left="720"/>
        <w:jc w:val="both"/>
        <w:rPr>
          <w:rFonts w:ascii="Arial" w:hAnsi="Arial" w:cs="Arial"/>
        </w:rPr>
      </w:pPr>
      <w:r w:rsidRPr="00DF2909">
        <w:rPr>
          <w:rFonts w:ascii="Arial" w:hAnsi="Arial" w:cs="Arial"/>
        </w:rPr>
        <w:t>The Fund only considers profit distribution from the following sources and with the following conditions:</w:t>
      </w:r>
    </w:p>
    <w:p w14:paraId="24274519" w14:textId="77777777" w:rsidR="008C62B1" w:rsidRPr="00DF2909" w:rsidRDefault="008C62B1" w:rsidP="008C62B1">
      <w:pPr>
        <w:pStyle w:val="ListParagraph"/>
        <w:widowControl w:val="0"/>
        <w:numPr>
          <w:ilvl w:val="0"/>
          <w:numId w:val="11"/>
        </w:numPr>
        <w:spacing w:before="120"/>
        <w:ind w:left="1080"/>
        <w:contextualSpacing w:val="0"/>
        <w:jc w:val="both"/>
        <w:rPr>
          <w:rFonts w:ascii="Arial" w:hAnsi="Arial" w:cs="Arial"/>
        </w:rPr>
      </w:pPr>
      <w:r w:rsidRPr="00DF2909">
        <w:rPr>
          <w:rFonts w:ascii="Arial" w:hAnsi="Arial" w:cs="Arial"/>
        </w:rPr>
        <w:t>The Fund’s accumulated profit at the end of the financial year in which the Fund Management Company suggests profit distribution must be positive after deducting expenses arising in operation in accordance with regulations.</w:t>
      </w:r>
    </w:p>
    <w:p w14:paraId="11929415" w14:textId="77777777" w:rsidR="008C62B1" w:rsidRPr="00DF2909" w:rsidRDefault="008C62B1" w:rsidP="008C62B1">
      <w:pPr>
        <w:pStyle w:val="ListParagraph"/>
        <w:widowControl w:val="0"/>
        <w:numPr>
          <w:ilvl w:val="0"/>
          <w:numId w:val="11"/>
        </w:numPr>
        <w:spacing w:before="120"/>
        <w:ind w:left="1080"/>
        <w:contextualSpacing w:val="0"/>
        <w:jc w:val="both"/>
        <w:rPr>
          <w:rFonts w:ascii="Arial" w:hAnsi="Arial" w:cs="Arial"/>
        </w:rPr>
      </w:pPr>
      <w:r w:rsidRPr="00DF2909">
        <w:rPr>
          <w:rFonts w:ascii="Arial" w:hAnsi="Arial" w:cs="Arial"/>
        </w:rPr>
        <w:t>Distribution source must be from the Fund’s realized profit.</w:t>
      </w:r>
    </w:p>
    <w:p w14:paraId="3F47AA1B" w14:textId="77777777" w:rsidR="008C62B1" w:rsidRPr="00DF2909" w:rsidRDefault="008C62B1" w:rsidP="008C62B1">
      <w:pPr>
        <w:pStyle w:val="ListParagraph"/>
        <w:widowControl w:val="0"/>
        <w:numPr>
          <w:ilvl w:val="0"/>
          <w:numId w:val="11"/>
        </w:numPr>
        <w:spacing w:before="120"/>
        <w:ind w:left="1080"/>
        <w:contextualSpacing w:val="0"/>
        <w:jc w:val="both"/>
        <w:rPr>
          <w:rFonts w:ascii="Arial" w:hAnsi="Arial" w:cs="Arial"/>
          <w:spacing w:val="-2"/>
        </w:rPr>
      </w:pPr>
      <w:r w:rsidRPr="00DF2909">
        <w:rPr>
          <w:rFonts w:ascii="Arial" w:hAnsi="Arial" w:cs="Arial"/>
          <w:spacing w:val="-2"/>
        </w:rPr>
        <w:t xml:space="preserve">After distributing profit, the remaining profit at the end of the financial </w:t>
      </w:r>
      <w:proofErr w:type="gramStart"/>
      <w:r w:rsidRPr="00DF2909">
        <w:rPr>
          <w:rFonts w:ascii="Arial" w:hAnsi="Arial" w:cs="Arial"/>
          <w:spacing w:val="-2"/>
        </w:rPr>
        <w:t>year</w:t>
      </w:r>
      <w:proofErr w:type="gramEnd"/>
      <w:r w:rsidRPr="00DF2909">
        <w:rPr>
          <w:rFonts w:ascii="Arial" w:hAnsi="Arial" w:cs="Arial"/>
          <w:spacing w:val="-2"/>
        </w:rPr>
        <w:t xml:space="preserve"> </w:t>
      </w:r>
      <w:proofErr w:type="gramStart"/>
      <w:r w:rsidRPr="00DF2909">
        <w:rPr>
          <w:rFonts w:ascii="Arial" w:hAnsi="Arial" w:cs="Arial"/>
          <w:spacing w:val="-2"/>
        </w:rPr>
        <w:t>in</w:t>
      </w:r>
      <w:proofErr w:type="gramEnd"/>
      <w:r w:rsidRPr="00DF2909">
        <w:rPr>
          <w:rFonts w:ascii="Arial" w:hAnsi="Arial" w:cs="Arial"/>
          <w:spacing w:val="-2"/>
        </w:rPr>
        <w:t xml:space="preserve"> which the Fund Management Company suggests profit distribution must be equal or higher than zero.</w:t>
      </w:r>
    </w:p>
    <w:p w14:paraId="3B55A00B" w14:textId="77777777" w:rsidR="008C62B1" w:rsidRPr="00DF2909" w:rsidRDefault="008C62B1" w:rsidP="008C62B1">
      <w:pPr>
        <w:widowControl w:val="0"/>
        <w:ind w:left="720"/>
        <w:jc w:val="both"/>
        <w:rPr>
          <w:rFonts w:ascii="Arial" w:hAnsi="Arial" w:cs="Arial"/>
        </w:rPr>
      </w:pPr>
    </w:p>
    <w:p w14:paraId="5EE99A10" w14:textId="77777777" w:rsidR="008C62B1" w:rsidRPr="00DF2909" w:rsidRDefault="008C62B1" w:rsidP="008C62B1">
      <w:pPr>
        <w:widowControl w:val="0"/>
        <w:ind w:left="720"/>
        <w:jc w:val="both"/>
        <w:rPr>
          <w:rFonts w:ascii="Arial" w:hAnsi="Arial" w:cs="Arial"/>
          <w:spacing w:val="-4"/>
          <w:szCs w:val="26"/>
        </w:rPr>
      </w:pPr>
      <w:r w:rsidRPr="00DF2909">
        <w:rPr>
          <w:rFonts w:ascii="Arial" w:hAnsi="Arial" w:cs="Arial"/>
          <w:spacing w:val="-4"/>
        </w:rPr>
        <w:t>The Fund’s dividend can be paid in Cash or Fund Units. Only Investors in the list of Investors holding more than one Fund</w:t>
      </w:r>
      <w:r w:rsidRPr="00DF2909">
        <w:rPr>
          <w:rFonts w:ascii="Arial" w:hAnsi="Arial" w:cs="Arial"/>
          <w:spacing w:val="-4"/>
          <w:szCs w:val="26"/>
        </w:rPr>
        <w:t xml:space="preserve"> Unit at the ex-dividend date are entitled to receive dividend.</w:t>
      </w:r>
    </w:p>
    <w:p w14:paraId="42C8505F" w14:textId="77777777" w:rsidR="008C62B1" w:rsidRPr="00DF2909" w:rsidRDefault="008C62B1" w:rsidP="008C62B1">
      <w:pPr>
        <w:widowControl w:val="0"/>
        <w:tabs>
          <w:tab w:val="left" w:pos="3675"/>
        </w:tabs>
        <w:ind w:left="720" w:hanging="720"/>
        <w:jc w:val="both"/>
        <w:rPr>
          <w:rFonts w:ascii="Arial" w:hAnsi="Arial" w:cs="Arial"/>
        </w:rPr>
      </w:pPr>
    </w:p>
    <w:p w14:paraId="19C03052" w14:textId="77777777" w:rsidR="008C62B1" w:rsidRPr="00DF2909" w:rsidRDefault="008C62B1" w:rsidP="008C62B1">
      <w:pPr>
        <w:widowControl w:val="0"/>
        <w:ind w:left="720" w:hanging="720"/>
        <w:jc w:val="both"/>
        <w:rPr>
          <w:rFonts w:ascii="Arial" w:hAnsi="Arial" w:cs="Arial"/>
        </w:rPr>
      </w:pPr>
      <w:r w:rsidRPr="00DF2909">
        <w:rPr>
          <w:rFonts w:ascii="Arial" w:hAnsi="Arial" w:cs="Arial"/>
          <w:b/>
        </w:rPr>
        <w:t>11.</w:t>
      </w:r>
      <w:r w:rsidRPr="00DF2909">
        <w:rPr>
          <w:rFonts w:ascii="Arial" w:hAnsi="Arial" w:cs="Arial"/>
          <w:b/>
        </w:rPr>
        <w:tab/>
        <w:t xml:space="preserve">Retain earnings </w:t>
      </w:r>
      <w:proofErr w:type="gramStart"/>
      <w:r w:rsidRPr="00DF2909">
        <w:rPr>
          <w:rFonts w:ascii="Arial" w:hAnsi="Arial" w:cs="Arial"/>
          <w:b/>
        </w:rPr>
        <w:t>per fund</w:t>
      </w:r>
      <w:proofErr w:type="gramEnd"/>
      <w:r w:rsidRPr="00DF2909">
        <w:rPr>
          <w:rFonts w:ascii="Arial" w:hAnsi="Arial" w:cs="Arial"/>
          <w:b/>
        </w:rPr>
        <w:t xml:space="preserve"> unit</w:t>
      </w:r>
    </w:p>
    <w:p w14:paraId="7D0A6B2A" w14:textId="77777777" w:rsidR="008C62B1" w:rsidRPr="00DF2909" w:rsidRDefault="008C62B1" w:rsidP="008C62B1">
      <w:pPr>
        <w:widowControl w:val="0"/>
        <w:tabs>
          <w:tab w:val="left" w:pos="540"/>
        </w:tabs>
        <w:spacing w:before="200"/>
        <w:ind w:left="720"/>
        <w:jc w:val="both"/>
        <w:rPr>
          <w:rFonts w:ascii="Arial" w:hAnsi="Arial" w:cs="Arial"/>
        </w:rPr>
      </w:pPr>
      <w:r w:rsidRPr="00DF2909">
        <w:rPr>
          <w:rFonts w:ascii="Arial" w:hAnsi="Arial" w:cs="Arial"/>
        </w:rPr>
        <w:t xml:space="preserve">As </w:t>
      </w:r>
      <w:proofErr w:type="gramStart"/>
      <w:r w:rsidRPr="00DF2909">
        <w:rPr>
          <w:rFonts w:ascii="Arial" w:hAnsi="Arial" w:cs="Arial"/>
        </w:rPr>
        <w:t>at</w:t>
      </w:r>
      <w:proofErr w:type="gramEnd"/>
      <w:r w:rsidRPr="00DF2909">
        <w:rPr>
          <w:rFonts w:ascii="Arial" w:hAnsi="Arial" w:cs="Arial"/>
        </w:rPr>
        <w:t xml:space="preserve"> </w:t>
      </w:r>
      <w:r w:rsidRPr="00A81DAD">
        <w:rPr>
          <w:rFonts w:ascii="Arial" w:hAnsi="Arial" w:cs="Arial"/>
          <w:szCs w:val="26"/>
        </w:rPr>
        <w:t xml:space="preserve">30 June </w:t>
      </w:r>
      <w:r>
        <w:rPr>
          <w:rFonts w:ascii="Arial" w:hAnsi="Arial" w:cs="Arial"/>
        </w:rPr>
        <w:t>2025</w:t>
      </w:r>
      <w:r w:rsidRPr="00DF2909">
        <w:rPr>
          <w:rFonts w:ascii="Arial" w:hAnsi="Arial" w:cs="Arial"/>
        </w:rPr>
        <w:t xml:space="preserve">, accumulated gain per unit of the Fund were VND </w:t>
      </w:r>
      <w:r>
        <w:rPr>
          <w:rFonts w:ascii="Arial" w:hAnsi="Arial" w:cs="Arial"/>
        </w:rPr>
        <w:t>3,646.</w:t>
      </w:r>
    </w:p>
    <w:p w14:paraId="13BE1F00" w14:textId="77777777" w:rsidR="008C62B1" w:rsidRPr="00DF2909" w:rsidRDefault="008C62B1" w:rsidP="008C62B1">
      <w:pPr>
        <w:widowControl w:val="0"/>
        <w:rPr>
          <w:rFonts w:ascii="Arial" w:hAnsi="Arial" w:cs="Arial"/>
          <w:b/>
          <w:szCs w:val="26"/>
        </w:rPr>
      </w:pPr>
      <w:r w:rsidRPr="00DF2909">
        <w:rPr>
          <w:rFonts w:ascii="Arial" w:hAnsi="Arial" w:cs="Arial"/>
          <w:b/>
          <w:szCs w:val="26"/>
        </w:rPr>
        <w:br w:type="page"/>
      </w:r>
    </w:p>
    <w:p w14:paraId="4F7777FE" w14:textId="77777777" w:rsidR="008C62B1" w:rsidRPr="00DF2909" w:rsidRDefault="008C62B1" w:rsidP="008C62B1">
      <w:pPr>
        <w:widowControl w:val="0"/>
        <w:rPr>
          <w:rFonts w:ascii="Arial" w:hAnsi="Arial" w:cs="Arial"/>
          <w:b/>
          <w:szCs w:val="26"/>
        </w:rPr>
      </w:pPr>
      <w:r w:rsidRPr="00DF2909">
        <w:rPr>
          <w:rFonts w:ascii="Arial" w:hAnsi="Arial" w:cs="Arial"/>
          <w:b/>
          <w:szCs w:val="26"/>
        </w:rPr>
        <w:lastRenderedPageBreak/>
        <w:t>II.</w:t>
      </w:r>
      <w:r w:rsidRPr="00DF2909">
        <w:rPr>
          <w:rFonts w:ascii="Arial" w:hAnsi="Arial" w:cs="Arial"/>
          <w:b/>
          <w:szCs w:val="26"/>
        </w:rPr>
        <w:tab/>
        <w:t>PERFORMANCE INFORMATION</w:t>
      </w:r>
    </w:p>
    <w:p w14:paraId="354324D0" w14:textId="77777777" w:rsidR="008C62B1" w:rsidRPr="00DF2909" w:rsidRDefault="008C62B1" w:rsidP="008C62B1">
      <w:pPr>
        <w:widowControl w:val="0"/>
        <w:tabs>
          <w:tab w:val="left" w:pos="540"/>
        </w:tabs>
        <w:rPr>
          <w:rFonts w:ascii="Arial" w:hAnsi="Arial" w:cs="Arial"/>
          <w:b/>
          <w:szCs w:val="26"/>
        </w:rPr>
      </w:pPr>
    </w:p>
    <w:p w14:paraId="6BE81BB9" w14:textId="77777777" w:rsidR="008C62B1" w:rsidRPr="00DF2909" w:rsidRDefault="008C62B1" w:rsidP="008C62B1">
      <w:pPr>
        <w:widowControl w:val="0"/>
        <w:rPr>
          <w:rFonts w:ascii="Arial" w:hAnsi="Arial" w:cs="Arial"/>
          <w:b/>
          <w:szCs w:val="26"/>
        </w:rPr>
      </w:pPr>
      <w:r w:rsidRPr="00DF2909">
        <w:rPr>
          <w:rFonts w:ascii="Arial" w:hAnsi="Arial" w:cs="Arial"/>
          <w:b/>
          <w:szCs w:val="26"/>
        </w:rPr>
        <w:t>1.</w:t>
      </w:r>
      <w:r w:rsidRPr="00DF2909">
        <w:rPr>
          <w:rFonts w:ascii="Arial" w:hAnsi="Arial" w:cs="Arial"/>
          <w:b/>
          <w:szCs w:val="26"/>
        </w:rPr>
        <w:tab/>
        <w:t>Assets portfolio</w:t>
      </w:r>
    </w:p>
    <w:p w14:paraId="427C7215" w14:textId="77777777" w:rsidR="008C62B1" w:rsidRPr="00DF2909" w:rsidRDefault="008C62B1" w:rsidP="008C62B1">
      <w:pPr>
        <w:widowControl w:val="0"/>
        <w:tabs>
          <w:tab w:val="left" w:pos="540"/>
        </w:tabs>
        <w:rPr>
          <w:rFonts w:ascii="Arial" w:hAnsi="Arial" w:cs="Arial"/>
          <w:b/>
          <w:szCs w:val="26"/>
        </w:rPr>
      </w:pPr>
    </w:p>
    <w:tbl>
      <w:tblPr>
        <w:tblW w:w="8142" w:type="dxa"/>
        <w:jc w:val="right"/>
        <w:tblLayout w:type="fixed"/>
        <w:tblLook w:val="0000" w:firstRow="0" w:lastRow="0" w:firstColumn="0" w:lastColumn="0" w:noHBand="0" w:noVBand="0"/>
      </w:tblPr>
      <w:tblGrid>
        <w:gridCol w:w="2988"/>
        <w:gridCol w:w="1718"/>
        <w:gridCol w:w="1718"/>
        <w:gridCol w:w="1718"/>
      </w:tblGrid>
      <w:tr w:rsidR="008C62B1" w:rsidRPr="00DF2909" w14:paraId="7ECB2F54" w14:textId="77777777" w:rsidTr="00A363F1">
        <w:trPr>
          <w:jc w:val="right"/>
        </w:trPr>
        <w:tc>
          <w:tcPr>
            <w:tcW w:w="2988" w:type="dxa"/>
            <w:tcBorders>
              <w:top w:val="double" w:sz="4" w:space="0" w:color="auto"/>
              <w:left w:val="double" w:sz="4" w:space="0" w:color="auto"/>
              <w:bottom w:val="single" w:sz="4" w:space="0" w:color="auto"/>
              <w:right w:val="single" w:sz="4" w:space="0" w:color="auto"/>
            </w:tcBorders>
            <w:vAlign w:val="bottom"/>
          </w:tcPr>
          <w:p w14:paraId="3B315C6E" w14:textId="77777777" w:rsidR="008C62B1" w:rsidRPr="00DF2909" w:rsidRDefault="008C62B1" w:rsidP="00A363F1">
            <w:pPr>
              <w:widowControl w:val="0"/>
              <w:spacing w:before="60" w:after="60"/>
              <w:ind w:left="-57" w:right="72"/>
              <w:rPr>
                <w:rFonts w:ascii="Arial" w:hAnsi="Arial" w:cs="Arial"/>
                <w:i/>
                <w:iCs/>
              </w:rPr>
            </w:pPr>
            <w:r w:rsidRPr="00DF2909">
              <w:rPr>
                <w:rFonts w:ascii="Arial" w:hAnsi="Arial" w:cs="Arial"/>
                <w:i/>
                <w:iCs/>
              </w:rPr>
              <w:t>Asset portfolio</w:t>
            </w:r>
          </w:p>
        </w:tc>
        <w:tc>
          <w:tcPr>
            <w:tcW w:w="1718" w:type="dxa"/>
            <w:tcBorders>
              <w:top w:val="double" w:sz="4" w:space="0" w:color="auto"/>
              <w:left w:val="single" w:sz="4" w:space="0" w:color="auto"/>
              <w:bottom w:val="single" w:sz="4" w:space="0" w:color="auto"/>
              <w:right w:val="single" w:sz="4" w:space="0" w:color="auto"/>
            </w:tcBorders>
            <w:vAlign w:val="bottom"/>
          </w:tcPr>
          <w:p w14:paraId="6FB3C8C4" w14:textId="77777777" w:rsidR="008C62B1" w:rsidRPr="00DF2909" w:rsidRDefault="008C62B1" w:rsidP="00A363F1">
            <w:pPr>
              <w:widowControl w:val="0"/>
              <w:spacing w:before="60" w:after="60"/>
              <w:ind w:right="-29"/>
              <w:jc w:val="right"/>
              <w:rPr>
                <w:rFonts w:ascii="Arial" w:hAnsi="Arial" w:cs="Arial"/>
                <w:i/>
                <w:iCs/>
              </w:rPr>
            </w:pPr>
            <w:r w:rsidRPr="00234F1A">
              <w:rPr>
                <w:rFonts w:ascii="Arial" w:hAnsi="Arial" w:cs="Arial"/>
                <w:i/>
                <w:iCs/>
              </w:rPr>
              <w:t>30 June</w:t>
            </w:r>
            <w:r>
              <w:rPr>
                <w:rFonts w:ascii="Arial" w:hAnsi="Arial" w:cs="Arial"/>
                <w:i/>
                <w:iCs/>
              </w:rPr>
              <w:t xml:space="preserve"> 2025</w:t>
            </w:r>
            <w:r w:rsidRPr="00DF2909">
              <w:rPr>
                <w:rFonts w:ascii="Arial" w:hAnsi="Arial" w:cs="Arial"/>
                <w:i/>
                <w:iCs/>
              </w:rPr>
              <w:br/>
              <w:t>(%)</w:t>
            </w:r>
          </w:p>
        </w:tc>
        <w:tc>
          <w:tcPr>
            <w:tcW w:w="1718" w:type="dxa"/>
            <w:tcBorders>
              <w:top w:val="double" w:sz="4" w:space="0" w:color="auto"/>
              <w:left w:val="single" w:sz="4" w:space="0" w:color="auto"/>
              <w:bottom w:val="single" w:sz="4" w:space="0" w:color="auto"/>
              <w:right w:val="single" w:sz="4" w:space="0" w:color="auto"/>
            </w:tcBorders>
            <w:vAlign w:val="bottom"/>
          </w:tcPr>
          <w:p w14:paraId="5F29FB1E" w14:textId="77777777" w:rsidR="008C62B1" w:rsidRPr="00AB2523" w:rsidRDefault="008C62B1" w:rsidP="00A363F1">
            <w:pPr>
              <w:widowControl w:val="0"/>
              <w:spacing w:before="60" w:after="60"/>
              <w:ind w:right="-29"/>
              <w:jc w:val="right"/>
              <w:rPr>
                <w:rFonts w:ascii="Arial" w:hAnsi="Arial" w:cs="Arial"/>
                <w:i/>
                <w:iCs/>
              </w:rPr>
            </w:pPr>
            <w:r w:rsidRPr="001C646E">
              <w:rPr>
                <w:rFonts w:ascii="Arial" w:hAnsi="Arial" w:cs="Arial"/>
                <w:i/>
                <w:iCs/>
              </w:rPr>
              <w:t>30 June 2024</w:t>
            </w:r>
            <w:r w:rsidRPr="001C646E">
              <w:rPr>
                <w:rFonts w:ascii="Arial" w:hAnsi="Arial" w:cs="Arial"/>
                <w:i/>
                <w:iCs/>
              </w:rPr>
              <w:br/>
              <w:t>(%)</w:t>
            </w:r>
          </w:p>
        </w:tc>
        <w:tc>
          <w:tcPr>
            <w:tcW w:w="1718" w:type="dxa"/>
            <w:tcBorders>
              <w:top w:val="double" w:sz="4" w:space="0" w:color="auto"/>
              <w:left w:val="single" w:sz="4" w:space="0" w:color="auto"/>
              <w:bottom w:val="single" w:sz="4" w:space="0" w:color="auto"/>
              <w:right w:val="double" w:sz="4" w:space="0" w:color="auto"/>
            </w:tcBorders>
            <w:vAlign w:val="bottom"/>
          </w:tcPr>
          <w:p w14:paraId="689387BC" w14:textId="77777777" w:rsidR="008C62B1" w:rsidRPr="00AB2523" w:rsidRDefault="008C62B1" w:rsidP="00A363F1">
            <w:pPr>
              <w:widowControl w:val="0"/>
              <w:spacing w:before="60" w:after="60"/>
              <w:ind w:right="-29"/>
              <w:jc w:val="right"/>
              <w:rPr>
                <w:rFonts w:ascii="Arial" w:hAnsi="Arial" w:cs="Arial"/>
                <w:i/>
                <w:iCs/>
              </w:rPr>
            </w:pPr>
            <w:r w:rsidRPr="001C646E">
              <w:rPr>
                <w:rFonts w:ascii="Arial" w:hAnsi="Arial" w:cs="Arial"/>
                <w:i/>
                <w:iCs/>
              </w:rPr>
              <w:t>30 June 2023</w:t>
            </w:r>
            <w:r w:rsidRPr="001C646E">
              <w:rPr>
                <w:rFonts w:ascii="Arial" w:hAnsi="Arial" w:cs="Arial"/>
                <w:i/>
                <w:iCs/>
              </w:rPr>
              <w:br/>
              <w:t>(%)</w:t>
            </w:r>
          </w:p>
        </w:tc>
      </w:tr>
      <w:tr w:rsidR="008C62B1" w:rsidRPr="00DF2909" w14:paraId="650229E7" w14:textId="77777777" w:rsidTr="00A363F1">
        <w:trPr>
          <w:jc w:val="right"/>
        </w:trPr>
        <w:tc>
          <w:tcPr>
            <w:tcW w:w="2988" w:type="dxa"/>
            <w:tcBorders>
              <w:top w:val="single" w:sz="4" w:space="0" w:color="auto"/>
              <w:left w:val="double" w:sz="4" w:space="0" w:color="auto"/>
              <w:right w:val="single" w:sz="4" w:space="0" w:color="auto"/>
            </w:tcBorders>
            <w:vAlign w:val="bottom"/>
          </w:tcPr>
          <w:p w14:paraId="53E3A944" w14:textId="77777777" w:rsidR="008C62B1" w:rsidRPr="00DF2909" w:rsidRDefault="008C62B1" w:rsidP="00A363F1">
            <w:pPr>
              <w:widowControl w:val="0"/>
              <w:ind w:left="-57" w:right="72" w:firstLineChars="200" w:firstLine="402"/>
              <w:rPr>
                <w:rFonts w:ascii="Arial" w:hAnsi="Arial" w:cs="Arial"/>
                <w:b/>
                <w:bCs/>
              </w:rPr>
            </w:pPr>
          </w:p>
        </w:tc>
        <w:tc>
          <w:tcPr>
            <w:tcW w:w="1718" w:type="dxa"/>
            <w:tcBorders>
              <w:top w:val="single" w:sz="4" w:space="0" w:color="auto"/>
              <w:left w:val="single" w:sz="4" w:space="0" w:color="auto"/>
              <w:right w:val="single" w:sz="4" w:space="0" w:color="auto"/>
            </w:tcBorders>
            <w:vAlign w:val="bottom"/>
          </w:tcPr>
          <w:p w14:paraId="5FE18A5D" w14:textId="77777777" w:rsidR="008C62B1" w:rsidRPr="00DF2909" w:rsidRDefault="008C62B1" w:rsidP="00A363F1">
            <w:pPr>
              <w:widowControl w:val="0"/>
              <w:ind w:right="-29"/>
              <w:jc w:val="right"/>
              <w:rPr>
                <w:rFonts w:ascii="Arial" w:hAnsi="Arial" w:cs="Arial"/>
                <w:b/>
                <w:bCs/>
              </w:rPr>
            </w:pPr>
          </w:p>
        </w:tc>
        <w:tc>
          <w:tcPr>
            <w:tcW w:w="1718" w:type="dxa"/>
            <w:tcBorders>
              <w:top w:val="single" w:sz="4" w:space="0" w:color="auto"/>
              <w:left w:val="single" w:sz="4" w:space="0" w:color="auto"/>
              <w:right w:val="single" w:sz="4" w:space="0" w:color="auto"/>
            </w:tcBorders>
            <w:vAlign w:val="bottom"/>
          </w:tcPr>
          <w:p w14:paraId="6A860ADE" w14:textId="77777777" w:rsidR="008C62B1" w:rsidRPr="00DF2909" w:rsidRDefault="008C62B1" w:rsidP="00A363F1">
            <w:pPr>
              <w:widowControl w:val="0"/>
              <w:ind w:right="-29"/>
              <w:jc w:val="right"/>
              <w:rPr>
                <w:rFonts w:ascii="Arial" w:hAnsi="Arial" w:cs="Arial"/>
                <w:b/>
                <w:bCs/>
              </w:rPr>
            </w:pPr>
          </w:p>
        </w:tc>
        <w:tc>
          <w:tcPr>
            <w:tcW w:w="1718" w:type="dxa"/>
            <w:tcBorders>
              <w:top w:val="single" w:sz="4" w:space="0" w:color="auto"/>
              <w:left w:val="single" w:sz="4" w:space="0" w:color="auto"/>
              <w:right w:val="double" w:sz="4" w:space="0" w:color="auto"/>
            </w:tcBorders>
            <w:vAlign w:val="bottom"/>
          </w:tcPr>
          <w:p w14:paraId="335BD4DE" w14:textId="77777777" w:rsidR="008C62B1" w:rsidRPr="00DF2909" w:rsidRDefault="008C62B1" w:rsidP="00A363F1">
            <w:pPr>
              <w:widowControl w:val="0"/>
              <w:ind w:right="-29"/>
              <w:jc w:val="right"/>
              <w:rPr>
                <w:rFonts w:ascii="Arial" w:hAnsi="Arial" w:cs="Arial"/>
                <w:b/>
                <w:bCs/>
              </w:rPr>
            </w:pPr>
          </w:p>
        </w:tc>
      </w:tr>
      <w:tr w:rsidR="008C62B1" w:rsidRPr="00DF2909" w14:paraId="1F2B8E78" w14:textId="77777777" w:rsidTr="00A363F1">
        <w:trPr>
          <w:jc w:val="right"/>
        </w:trPr>
        <w:tc>
          <w:tcPr>
            <w:tcW w:w="2988" w:type="dxa"/>
            <w:tcBorders>
              <w:top w:val="nil"/>
              <w:left w:val="double" w:sz="4" w:space="0" w:color="auto"/>
              <w:bottom w:val="nil"/>
              <w:right w:val="single" w:sz="4" w:space="0" w:color="auto"/>
            </w:tcBorders>
            <w:vAlign w:val="bottom"/>
          </w:tcPr>
          <w:p w14:paraId="1F0E7A48" w14:textId="77777777" w:rsidR="008C62B1" w:rsidRPr="00DF2909" w:rsidRDefault="008C62B1" w:rsidP="00A363F1">
            <w:pPr>
              <w:widowControl w:val="0"/>
              <w:ind w:left="-57" w:right="72"/>
              <w:rPr>
                <w:rFonts w:ascii="Arial" w:hAnsi="Arial" w:cs="Arial"/>
              </w:rPr>
            </w:pPr>
            <w:r w:rsidRPr="00DF2909">
              <w:rPr>
                <w:rFonts w:ascii="Arial" w:hAnsi="Arial" w:cs="Arial"/>
                <w:sz w:val="19"/>
                <w:szCs w:val="19"/>
              </w:rPr>
              <w:t>Shares</w:t>
            </w:r>
          </w:p>
        </w:tc>
        <w:tc>
          <w:tcPr>
            <w:tcW w:w="1718" w:type="dxa"/>
            <w:tcBorders>
              <w:top w:val="nil"/>
              <w:left w:val="single" w:sz="4" w:space="0" w:color="auto"/>
              <w:bottom w:val="nil"/>
              <w:right w:val="single" w:sz="4" w:space="0" w:color="auto"/>
            </w:tcBorders>
            <w:vAlign w:val="bottom"/>
          </w:tcPr>
          <w:p w14:paraId="0975DD33" w14:textId="77777777" w:rsidR="008C62B1" w:rsidRPr="00DF2909" w:rsidRDefault="008C62B1" w:rsidP="00A363F1">
            <w:pPr>
              <w:widowControl w:val="0"/>
              <w:ind w:right="-29"/>
              <w:jc w:val="right"/>
              <w:rPr>
                <w:rFonts w:ascii="Arial" w:hAnsi="Arial" w:cs="Arial"/>
                <w:color w:val="000000"/>
              </w:rPr>
            </w:pPr>
            <w:r>
              <w:rPr>
                <w:rFonts w:ascii="Arial" w:hAnsi="Arial" w:cs="Arial"/>
                <w:sz w:val="19"/>
                <w:szCs w:val="19"/>
              </w:rPr>
              <w:t>92.49</w:t>
            </w:r>
          </w:p>
        </w:tc>
        <w:tc>
          <w:tcPr>
            <w:tcW w:w="1718" w:type="dxa"/>
            <w:tcBorders>
              <w:top w:val="nil"/>
              <w:left w:val="single" w:sz="4" w:space="0" w:color="auto"/>
              <w:bottom w:val="nil"/>
              <w:right w:val="single" w:sz="4" w:space="0" w:color="auto"/>
            </w:tcBorders>
          </w:tcPr>
          <w:p w14:paraId="09B3941E" w14:textId="77777777" w:rsidR="008C62B1" w:rsidRPr="008B6187" w:rsidRDefault="008C62B1" w:rsidP="00A363F1">
            <w:pPr>
              <w:widowControl w:val="0"/>
              <w:ind w:right="-29"/>
              <w:jc w:val="right"/>
              <w:rPr>
                <w:rFonts w:ascii="Arial" w:hAnsi="Arial" w:cs="Arial"/>
              </w:rPr>
            </w:pPr>
            <w:r w:rsidRPr="001C646E">
              <w:rPr>
                <w:rFonts w:ascii="Arial" w:hAnsi="Arial" w:cs="Arial"/>
              </w:rPr>
              <w:t>97.04</w:t>
            </w:r>
          </w:p>
        </w:tc>
        <w:tc>
          <w:tcPr>
            <w:tcW w:w="1718" w:type="dxa"/>
            <w:tcBorders>
              <w:top w:val="nil"/>
              <w:left w:val="single" w:sz="4" w:space="0" w:color="auto"/>
              <w:bottom w:val="nil"/>
              <w:right w:val="double" w:sz="4" w:space="0" w:color="auto"/>
            </w:tcBorders>
          </w:tcPr>
          <w:p w14:paraId="49460B47" w14:textId="77777777" w:rsidR="008C62B1" w:rsidRPr="008B6187" w:rsidRDefault="008C62B1" w:rsidP="00A363F1">
            <w:pPr>
              <w:widowControl w:val="0"/>
              <w:ind w:right="-29"/>
              <w:jc w:val="right"/>
              <w:rPr>
                <w:rFonts w:ascii="Arial" w:hAnsi="Arial" w:cs="Arial"/>
              </w:rPr>
            </w:pPr>
            <w:r w:rsidRPr="001C646E">
              <w:rPr>
                <w:rFonts w:ascii="Arial" w:hAnsi="Arial" w:cs="Arial"/>
              </w:rPr>
              <w:t>98.83</w:t>
            </w:r>
          </w:p>
        </w:tc>
      </w:tr>
      <w:tr w:rsidR="008C62B1" w:rsidRPr="00DF2909" w14:paraId="4F5382B7" w14:textId="77777777" w:rsidTr="00A363F1">
        <w:trPr>
          <w:jc w:val="right"/>
        </w:trPr>
        <w:tc>
          <w:tcPr>
            <w:tcW w:w="2988" w:type="dxa"/>
            <w:tcBorders>
              <w:top w:val="nil"/>
              <w:left w:val="double" w:sz="4" w:space="0" w:color="auto"/>
              <w:bottom w:val="nil"/>
              <w:right w:val="single" w:sz="4" w:space="0" w:color="auto"/>
            </w:tcBorders>
            <w:vAlign w:val="bottom"/>
          </w:tcPr>
          <w:p w14:paraId="650545BE" w14:textId="77777777" w:rsidR="008C62B1" w:rsidRPr="00DF2909" w:rsidRDefault="008C62B1" w:rsidP="00A363F1">
            <w:pPr>
              <w:widowControl w:val="0"/>
              <w:ind w:left="-57" w:right="72"/>
              <w:rPr>
                <w:rFonts w:ascii="Arial" w:hAnsi="Arial" w:cs="Arial"/>
                <w:i/>
              </w:rPr>
            </w:pPr>
            <w:r w:rsidRPr="00DF2909">
              <w:rPr>
                <w:rFonts w:ascii="Arial" w:hAnsi="Arial" w:cs="Arial"/>
                <w:sz w:val="19"/>
                <w:szCs w:val="19"/>
              </w:rPr>
              <w:t>Cash and cash equivalents</w:t>
            </w:r>
          </w:p>
        </w:tc>
        <w:tc>
          <w:tcPr>
            <w:tcW w:w="1718" w:type="dxa"/>
            <w:tcBorders>
              <w:top w:val="nil"/>
              <w:left w:val="single" w:sz="4" w:space="0" w:color="auto"/>
              <w:bottom w:val="nil"/>
              <w:right w:val="single" w:sz="4" w:space="0" w:color="auto"/>
            </w:tcBorders>
            <w:vAlign w:val="bottom"/>
          </w:tcPr>
          <w:p w14:paraId="1651740D" w14:textId="77777777" w:rsidR="008C62B1" w:rsidRPr="00DF2909" w:rsidRDefault="008C62B1" w:rsidP="00A363F1">
            <w:pPr>
              <w:widowControl w:val="0"/>
              <w:ind w:right="-29"/>
              <w:jc w:val="right"/>
              <w:rPr>
                <w:rFonts w:ascii="Arial" w:hAnsi="Arial" w:cs="Arial"/>
                <w:color w:val="000000"/>
              </w:rPr>
            </w:pPr>
            <w:r>
              <w:rPr>
                <w:rFonts w:ascii="Arial" w:hAnsi="Arial" w:cs="Arial"/>
                <w:sz w:val="19"/>
                <w:szCs w:val="19"/>
              </w:rPr>
              <w:t>5.18</w:t>
            </w:r>
          </w:p>
        </w:tc>
        <w:tc>
          <w:tcPr>
            <w:tcW w:w="1718" w:type="dxa"/>
            <w:tcBorders>
              <w:top w:val="nil"/>
              <w:left w:val="single" w:sz="4" w:space="0" w:color="auto"/>
              <w:bottom w:val="nil"/>
              <w:right w:val="single" w:sz="4" w:space="0" w:color="auto"/>
            </w:tcBorders>
          </w:tcPr>
          <w:p w14:paraId="4DDDCB06" w14:textId="77777777" w:rsidR="008C62B1" w:rsidRPr="008B6187" w:rsidRDefault="008C62B1" w:rsidP="00A363F1">
            <w:pPr>
              <w:widowControl w:val="0"/>
              <w:ind w:right="-29"/>
              <w:jc w:val="right"/>
              <w:rPr>
                <w:rFonts w:ascii="Arial" w:hAnsi="Arial" w:cs="Arial"/>
              </w:rPr>
            </w:pPr>
            <w:r w:rsidRPr="001C646E">
              <w:rPr>
                <w:rFonts w:ascii="Arial" w:hAnsi="Arial" w:cs="Arial"/>
              </w:rPr>
              <w:t>1.88</w:t>
            </w:r>
          </w:p>
        </w:tc>
        <w:tc>
          <w:tcPr>
            <w:tcW w:w="1718" w:type="dxa"/>
            <w:tcBorders>
              <w:top w:val="nil"/>
              <w:left w:val="single" w:sz="4" w:space="0" w:color="auto"/>
              <w:bottom w:val="nil"/>
              <w:right w:val="double" w:sz="4" w:space="0" w:color="auto"/>
            </w:tcBorders>
          </w:tcPr>
          <w:p w14:paraId="50C276C7" w14:textId="77777777" w:rsidR="008C62B1" w:rsidRPr="008B6187" w:rsidRDefault="008C62B1" w:rsidP="00A363F1">
            <w:pPr>
              <w:widowControl w:val="0"/>
              <w:ind w:right="-29"/>
              <w:jc w:val="right"/>
              <w:rPr>
                <w:rFonts w:ascii="Arial" w:hAnsi="Arial" w:cs="Arial"/>
              </w:rPr>
            </w:pPr>
            <w:r w:rsidRPr="001C646E">
              <w:rPr>
                <w:rFonts w:ascii="Arial" w:hAnsi="Arial" w:cs="Arial"/>
              </w:rPr>
              <w:t>0.52</w:t>
            </w:r>
          </w:p>
        </w:tc>
      </w:tr>
      <w:tr w:rsidR="008C62B1" w:rsidRPr="00DF2909" w14:paraId="2CB3EEBF" w14:textId="77777777" w:rsidTr="00A363F1">
        <w:trPr>
          <w:jc w:val="right"/>
        </w:trPr>
        <w:tc>
          <w:tcPr>
            <w:tcW w:w="2988" w:type="dxa"/>
            <w:tcBorders>
              <w:top w:val="nil"/>
              <w:left w:val="double" w:sz="4" w:space="0" w:color="auto"/>
              <w:bottom w:val="nil"/>
              <w:right w:val="single" w:sz="4" w:space="0" w:color="auto"/>
            </w:tcBorders>
            <w:vAlign w:val="bottom"/>
          </w:tcPr>
          <w:p w14:paraId="51CA78D3" w14:textId="77777777" w:rsidR="008C62B1" w:rsidRPr="00DF2909" w:rsidRDefault="008C62B1" w:rsidP="00A363F1">
            <w:pPr>
              <w:widowControl w:val="0"/>
              <w:ind w:left="-57" w:right="72"/>
              <w:rPr>
                <w:rFonts w:ascii="Arial" w:hAnsi="Arial" w:cs="Arial"/>
              </w:rPr>
            </w:pPr>
            <w:r w:rsidRPr="00DF2909">
              <w:rPr>
                <w:rFonts w:ascii="Arial" w:hAnsi="Arial" w:cs="Arial"/>
                <w:sz w:val="19"/>
                <w:szCs w:val="19"/>
              </w:rPr>
              <w:t>Other assets</w:t>
            </w:r>
          </w:p>
        </w:tc>
        <w:tc>
          <w:tcPr>
            <w:tcW w:w="1718" w:type="dxa"/>
            <w:tcBorders>
              <w:top w:val="nil"/>
              <w:left w:val="single" w:sz="4" w:space="0" w:color="auto"/>
              <w:bottom w:val="nil"/>
              <w:right w:val="single" w:sz="4" w:space="0" w:color="auto"/>
            </w:tcBorders>
            <w:vAlign w:val="bottom"/>
          </w:tcPr>
          <w:p w14:paraId="5F8A2864" w14:textId="77777777" w:rsidR="008C62B1" w:rsidRPr="00DF2909" w:rsidRDefault="008C62B1" w:rsidP="00A363F1">
            <w:pPr>
              <w:widowControl w:val="0"/>
              <w:ind w:right="-29"/>
              <w:jc w:val="right"/>
              <w:rPr>
                <w:rFonts w:ascii="Arial" w:hAnsi="Arial" w:cs="Arial"/>
                <w:color w:val="000000"/>
              </w:rPr>
            </w:pPr>
            <w:r>
              <w:rPr>
                <w:rFonts w:ascii="Arial" w:hAnsi="Arial" w:cs="Arial"/>
                <w:sz w:val="19"/>
                <w:szCs w:val="19"/>
              </w:rPr>
              <w:t>2.33</w:t>
            </w:r>
          </w:p>
        </w:tc>
        <w:tc>
          <w:tcPr>
            <w:tcW w:w="1718" w:type="dxa"/>
            <w:tcBorders>
              <w:top w:val="nil"/>
              <w:left w:val="single" w:sz="4" w:space="0" w:color="auto"/>
              <w:bottom w:val="nil"/>
              <w:right w:val="single" w:sz="4" w:space="0" w:color="auto"/>
            </w:tcBorders>
          </w:tcPr>
          <w:p w14:paraId="523C7A31" w14:textId="77777777" w:rsidR="008C62B1" w:rsidRPr="008B6187" w:rsidRDefault="008C62B1" w:rsidP="00A363F1">
            <w:pPr>
              <w:widowControl w:val="0"/>
              <w:ind w:right="-29"/>
              <w:jc w:val="right"/>
              <w:rPr>
                <w:rFonts w:ascii="Arial" w:hAnsi="Arial" w:cs="Arial"/>
              </w:rPr>
            </w:pPr>
            <w:r w:rsidRPr="001C646E">
              <w:rPr>
                <w:rFonts w:ascii="Arial" w:hAnsi="Arial" w:cs="Arial"/>
              </w:rPr>
              <w:t>1.08</w:t>
            </w:r>
          </w:p>
        </w:tc>
        <w:tc>
          <w:tcPr>
            <w:tcW w:w="1718" w:type="dxa"/>
            <w:tcBorders>
              <w:top w:val="nil"/>
              <w:left w:val="single" w:sz="4" w:space="0" w:color="auto"/>
              <w:bottom w:val="nil"/>
              <w:right w:val="double" w:sz="4" w:space="0" w:color="auto"/>
            </w:tcBorders>
          </w:tcPr>
          <w:p w14:paraId="752878EC" w14:textId="77777777" w:rsidR="008C62B1" w:rsidRPr="008B6187" w:rsidRDefault="008C62B1" w:rsidP="00A363F1">
            <w:pPr>
              <w:widowControl w:val="0"/>
              <w:ind w:right="-29"/>
              <w:jc w:val="right"/>
              <w:rPr>
                <w:rFonts w:ascii="Arial" w:hAnsi="Arial" w:cs="Arial"/>
              </w:rPr>
            </w:pPr>
            <w:r w:rsidRPr="001C646E">
              <w:rPr>
                <w:rFonts w:ascii="Arial" w:hAnsi="Arial" w:cs="Arial"/>
              </w:rPr>
              <w:t>0.65</w:t>
            </w:r>
          </w:p>
        </w:tc>
      </w:tr>
      <w:tr w:rsidR="008C62B1" w:rsidRPr="00DF2909" w14:paraId="61FAA48B" w14:textId="77777777" w:rsidTr="00A363F1">
        <w:trPr>
          <w:jc w:val="right"/>
        </w:trPr>
        <w:tc>
          <w:tcPr>
            <w:tcW w:w="2988" w:type="dxa"/>
            <w:tcBorders>
              <w:top w:val="nil"/>
              <w:left w:val="double" w:sz="4" w:space="0" w:color="auto"/>
              <w:bottom w:val="nil"/>
              <w:right w:val="single" w:sz="4" w:space="0" w:color="auto"/>
            </w:tcBorders>
            <w:vAlign w:val="bottom"/>
          </w:tcPr>
          <w:p w14:paraId="0DDAD65A" w14:textId="77777777" w:rsidR="008C62B1" w:rsidRPr="00DF2909" w:rsidRDefault="008C62B1" w:rsidP="00A363F1">
            <w:pPr>
              <w:widowControl w:val="0"/>
              <w:ind w:left="-57" w:right="72"/>
              <w:rPr>
                <w:rFonts w:ascii="Arial" w:hAnsi="Arial" w:cs="Arial"/>
                <w:b/>
              </w:rPr>
            </w:pPr>
          </w:p>
        </w:tc>
        <w:tc>
          <w:tcPr>
            <w:tcW w:w="1718" w:type="dxa"/>
            <w:tcBorders>
              <w:top w:val="nil"/>
              <w:left w:val="single" w:sz="4" w:space="0" w:color="auto"/>
              <w:bottom w:val="nil"/>
              <w:right w:val="single" w:sz="4" w:space="0" w:color="auto"/>
            </w:tcBorders>
            <w:vAlign w:val="bottom"/>
          </w:tcPr>
          <w:p w14:paraId="1F5E00AE" w14:textId="77777777" w:rsidR="008C62B1" w:rsidRPr="00DF2909" w:rsidRDefault="008C62B1" w:rsidP="00A363F1">
            <w:pPr>
              <w:widowControl w:val="0"/>
              <w:ind w:right="-29"/>
              <w:jc w:val="right"/>
              <w:rPr>
                <w:rFonts w:ascii="Arial" w:hAnsi="Arial" w:cs="Arial"/>
                <w:b/>
              </w:rPr>
            </w:pPr>
          </w:p>
        </w:tc>
        <w:tc>
          <w:tcPr>
            <w:tcW w:w="1718" w:type="dxa"/>
            <w:tcBorders>
              <w:top w:val="nil"/>
              <w:left w:val="single" w:sz="4" w:space="0" w:color="auto"/>
              <w:bottom w:val="nil"/>
              <w:right w:val="single" w:sz="4" w:space="0" w:color="auto"/>
            </w:tcBorders>
            <w:vAlign w:val="bottom"/>
          </w:tcPr>
          <w:p w14:paraId="744CDFB6" w14:textId="77777777" w:rsidR="008C62B1" w:rsidRPr="008B6187" w:rsidRDefault="008C62B1" w:rsidP="00A363F1">
            <w:pPr>
              <w:widowControl w:val="0"/>
              <w:ind w:right="-29"/>
              <w:jc w:val="right"/>
              <w:rPr>
                <w:rFonts w:ascii="Arial" w:hAnsi="Arial" w:cs="Arial"/>
                <w:b/>
              </w:rPr>
            </w:pPr>
          </w:p>
        </w:tc>
        <w:tc>
          <w:tcPr>
            <w:tcW w:w="1718" w:type="dxa"/>
            <w:tcBorders>
              <w:top w:val="nil"/>
              <w:left w:val="single" w:sz="4" w:space="0" w:color="auto"/>
              <w:bottom w:val="nil"/>
              <w:right w:val="double" w:sz="4" w:space="0" w:color="auto"/>
            </w:tcBorders>
            <w:vAlign w:val="bottom"/>
          </w:tcPr>
          <w:p w14:paraId="442F346A" w14:textId="77777777" w:rsidR="008C62B1" w:rsidRPr="008B6187" w:rsidRDefault="008C62B1" w:rsidP="00A363F1">
            <w:pPr>
              <w:widowControl w:val="0"/>
              <w:ind w:right="-29"/>
              <w:jc w:val="right"/>
              <w:rPr>
                <w:rFonts w:ascii="Arial" w:hAnsi="Arial" w:cs="Arial"/>
                <w:b/>
              </w:rPr>
            </w:pPr>
          </w:p>
        </w:tc>
      </w:tr>
      <w:tr w:rsidR="008C62B1" w:rsidRPr="00DF2909" w14:paraId="0C00662A" w14:textId="77777777" w:rsidTr="00A363F1">
        <w:trPr>
          <w:jc w:val="right"/>
        </w:trPr>
        <w:tc>
          <w:tcPr>
            <w:tcW w:w="2988" w:type="dxa"/>
            <w:tcBorders>
              <w:top w:val="nil"/>
              <w:left w:val="double" w:sz="4" w:space="0" w:color="auto"/>
              <w:bottom w:val="nil"/>
              <w:right w:val="single" w:sz="4" w:space="0" w:color="auto"/>
            </w:tcBorders>
            <w:vAlign w:val="bottom"/>
          </w:tcPr>
          <w:p w14:paraId="678740C2" w14:textId="77777777" w:rsidR="008C62B1" w:rsidRPr="00DF2909" w:rsidRDefault="008C62B1" w:rsidP="00A363F1">
            <w:pPr>
              <w:widowControl w:val="0"/>
              <w:ind w:left="-57" w:right="72"/>
              <w:rPr>
                <w:rFonts w:ascii="Arial" w:hAnsi="Arial" w:cs="Arial"/>
                <w:b/>
                <w:i/>
              </w:rPr>
            </w:pPr>
            <w:r w:rsidRPr="00DF2909">
              <w:rPr>
                <w:rFonts w:ascii="Arial" w:hAnsi="Arial" w:cs="Arial"/>
                <w:b/>
                <w:sz w:val="19"/>
                <w:szCs w:val="19"/>
              </w:rPr>
              <w:t xml:space="preserve">Total </w:t>
            </w:r>
          </w:p>
        </w:tc>
        <w:tc>
          <w:tcPr>
            <w:tcW w:w="1718" w:type="dxa"/>
            <w:tcBorders>
              <w:top w:val="nil"/>
              <w:left w:val="single" w:sz="4" w:space="0" w:color="auto"/>
              <w:bottom w:val="nil"/>
              <w:right w:val="single" w:sz="4" w:space="0" w:color="auto"/>
            </w:tcBorders>
            <w:vAlign w:val="bottom"/>
          </w:tcPr>
          <w:p w14:paraId="4ACC51A1" w14:textId="77777777" w:rsidR="008C62B1" w:rsidRPr="00DF2909" w:rsidRDefault="008C62B1" w:rsidP="00A363F1">
            <w:pPr>
              <w:widowControl w:val="0"/>
              <w:ind w:right="-29"/>
              <w:jc w:val="right"/>
              <w:rPr>
                <w:rFonts w:ascii="Arial" w:hAnsi="Arial" w:cs="Arial"/>
                <w:b/>
              </w:rPr>
            </w:pPr>
            <w:r>
              <w:rPr>
                <w:rFonts w:ascii="Arial" w:hAnsi="Arial" w:cs="Arial"/>
                <w:b/>
                <w:sz w:val="19"/>
                <w:szCs w:val="19"/>
              </w:rPr>
              <w:t>100.00</w:t>
            </w:r>
          </w:p>
        </w:tc>
        <w:tc>
          <w:tcPr>
            <w:tcW w:w="1718" w:type="dxa"/>
            <w:tcBorders>
              <w:top w:val="nil"/>
              <w:left w:val="single" w:sz="4" w:space="0" w:color="auto"/>
              <w:bottom w:val="nil"/>
              <w:right w:val="single" w:sz="4" w:space="0" w:color="auto"/>
            </w:tcBorders>
            <w:vAlign w:val="bottom"/>
          </w:tcPr>
          <w:p w14:paraId="1B6470B2" w14:textId="77777777" w:rsidR="008C62B1" w:rsidRPr="008B6187" w:rsidRDefault="008C62B1" w:rsidP="00A363F1">
            <w:pPr>
              <w:widowControl w:val="0"/>
              <w:ind w:right="-29"/>
              <w:jc w:val="right"/>
              <w:rPr>
                <w:rFonts w:ascii="Arial" w:hAnsi="Arial" w:cs="Arial"/>
                <w:b/>
              </w:rPr>
            </w:pPr>
            <w:r w:rsidRPr="001C646E">
              <w:rPr>
                <w:rFonts w:ascii="Arial" w:hAnsi="Arial" w:cs="Arial"/>
                <w:b/>
              </w:rPr>
              <w:t>100.00</w:t>
            </w:r>
          </w:p>
        </w:tc>
        <w:tc>
          <w:tcPr>
            <w:tcW w:w="1718" w:type="dxa"/>
            <w:tcBorders>
              <w:top w:val="nil"/>
              <w:left w:val="single" w:sz="4" w:space="0" w:color="auto"/>
              <w:bottom w:val="nil"/>
              <w:right w:val="double" w:sz="4" w:space="0" w:color="auto"/>
            </w:tcBorders>
            <w:vAlign w:val="bottom"/>
          </w:tcPr>
          <w:p w14:paraId="77442305" w14:textId="77777777" w:rsidR="008C62B1" w:rsidRPr="008B6187" w:rsidRDefault="008C62B1" w:rsidP="00A363F1">
            <w:pPr>
              <w:widowControl w:val="0"/>
              <w:ind w:right="-29"/>
              <w:jc w:val="right"/>
              <w:rPr>
                <w:rFonts w:ascii="Arial" w:hAnsi="Arial" w:cs="Arial"/>
                <w:b/>
              </w:rPr>
            </w:pPr>
            <w:r w:rsidRPr="001C646E">
              <w:rPr>
                <w:rFonts w:ascii="Arial" w:hAnsi="Arial" w:cs="Arial"/>
                <w:b/>
              </w:rPr>
              <w:t>100.00</w:t>
            </w:r>
          </w:p>
        </w:tc>
      </w:tr>
      <w:tr w:rsidR="008C62B1" w:rsidRPr="00DF2909" w14:paraId="66F8B16C" w14:textId="77777777" w:rsidTr="00A363F1">
        <w:trPr>
          <w:jc w:val="right"/>
        </w:trPr>
        <w:tc>
          <w:tcPr>
            <w:tcW w:w="2988" w:type="dxa"/>
            <w:tcBorders>
              <w:top w:val="nil"/>
              <w:left w:val="double" w:sz="4" w:space="0" w:color="auto"/>
              <w:bottom w:val="double" w:sz="4" w:space="0" w:color="auto"/>
              <w:right w:val="single" w:sz="4" w:space="0" w:color="auto"/>
            </w:tcBorders>
            <w:vAlign w:val="bottom"/>
          </w:tcPr>
          <w:p w14:paraId="065C09BE" w14:textId="77777777" w:rsidR="008C62B1" w:rsidRPr="00DF2909" w:rsidRDefault="008C62B1" w:rsidP="00A363F1">
            <w:pPr>
              <w:widowControl w:val="0"/>
              <w:ind w:left="-57" w:right="72"/>
              <w:rPr>
                <w:rFonts w:ascii="Arial" w:hAnsi="Arial" w:cs="Arial"/>
                <w:b/>
              </w:rPr>
            </w:pPr>
          </w:p>
        </w:tc>
        <w:tc>
          <w:tcPr>
            <w:tcW w:w="1718" w:type="dxa"/>
            <w:tcBorders>
              <w:top w:val="nil"/>
              <w:left w:val="single" w:sz="4" w:space="0" w:color="auto"/>
              <w:bottom w:val="double" w:sz="4" w:space="0" w:color="auto"/>
              <w:right w:val="single" w:sz="4" w:space="0" w:color="auto"/>
            </w:tcBorders>
            <w:vAlign w:val="bottom"/>
          </w:tcPr>
          <w:p w14:paraId="13EE5F25" w14:textId="77777777" w:rsidR="008C62B1" w:rsidRPr="00DF2909" w:rsidRDefault="008C62B1" w:rsidP="00A363F1">
            <w:pPr>
              <w:widowControl w:val="0"/>
              <w:ind w:right="-29"/>
              <w:jc w:val="right"/>
              <w:rPr>
                <w:rFonts w:ascii="Arial" w:hAnsi="Arial" w:cs="Arial"/>
                <w:b/>
              </w:rPr>
            </w:pPr>
          </w:p>
        </w:tc>
        <w:tc>
          <w:tcPr>
            <w:tcW w:w="1718" w:type="dxa"/>
            <w:tcBorders>
              <w:top w:val="nil"/>
              <w:left w:val="single" w:sz="4" w:space="0" w:color="auto"/>
              <w:bottom w:val="double" w:sz="4" w:space="0" w:color="auto"/>
              <w:right w:val="single" w:sz="4" w:space="0" w:color="auto"/>
            </w:tcBorders>
            <w:vAlign w:val="bottom"/>
          </w:tcPr>
          <w:p w14:paraId="3AC4CCDB" w14:textId="77777777" w:rsidR="008C62B1" w:rsidRPr="00DF2909" w:rsidRDefault="008C62B1" w:rsidP="00A363F1">
            <w:pPr>
              <w:widowControl w:val="0"/>
              <w:ind w:right="-29"/>
              <w:jc w:val="right"/>
              <w:rPr>
                <w:rFonts w:ascii="Arial" w:hAnsi="Arial" w:cs="Arial"/>
                <w:b/>
              </w:rPr>
            </w:pPr>
          </w:p>
        </w:tc>
        <w:tc>
          <w:tcPr>
            <w:tcW w:w="1718" w:type="dxa"/>
            <w:tcBorders>
              <w:top w:val="nil"/>
              <w:left w:val="single" w:sz="4" w:space="0" w:color="auto"/>
              <w:bottom w:val="double" w:sz="4" w:space="0" w:color="auto"/>
              <w:right w:val="double" w:sz="4" w:space="0" w:color="auto"/>
            </w:tcBorders>
            <w:vAlign w:val="bottom"/>
          </w:tcPr>
          <w:p w14:paraId="2AF3D32A" w14:textId="77777777" w:rsidR="008C62B1" w:rsidRPr="00DF2909" w:rsidRDefault="008C62B1" w:rsidP="00A363F1">
            <w:pPr>
              <w:widowControl w:val="0"/>
              <w:ind w:right="-29"/>
              <w:jc w:val="right"/>
              <w:rPr>
                <w:rFonts w:ascii="Arial" w:hAnsi="Arial" w:cs="Arial"/>
                <w:b/>
              </w:rPr>
            </w:pPr>
          </w:p>
        </w:tc>
      </w:tr>
    </w:tbl>
    <w:p w14:paraId="6DBB5ACB" w14:textId="77777777" w:rsidR="008C62B1" w:rsidRPr="00DF2909" w:rsidRDefault="008C62B1" w:rsidP="008C62B1">
      <w:pPr>
        <w:widowControl w:val="0"/>
        <w:tabs>
          <w:tab w:val="left" w:pos="540"/>
        </w:tabs>
        <w:rPr>
          <w:rFonts w:ascii="Arial" w:hAnsi="Arial" w:cs="Arial"/>
          <w:b/>
          <w:szCs w:val="26"/>
        </w:rPr>
      </w:pPr>
    </w:p>
    <w:p w14:paraId="4797006D" w14:textId="77777777" w:rsidR="008C62B1" w:rsidRPr="00DF2909" w:rsidRDefault="008C62B1" w:rsidP="008C62B1">
      <w:pPr>
        <w:widowControl w:val="0"/>
        <w:rPr>
          <w:rFonts w:ascii="Arial" w:hAnsi="Arial" w:cs="Arial"/>
          <w:b/>
          <w:szCs w:val="26"/>
        </w:rPr>
      </w:pPr>
      <w:r w:rsidRPr="00DF2909">
        <w:rPr>
          <w:rFonts w:ascii="Arial" w:hAnsi="Arial" w:cs="Arial"/>
          <w:b/>
          <w:szCs w:val="26"/>
        </w:rPr>
        <w:t>2.</w:t>
      </w:r>
      <w:r w:rsidRPr="00DF2909">
        <w:rPr>
          <w:rFonts w:ascii="Arial" w:hAnsi="Arial" w:cs="Arial"/>
          <w:b/>
          <w:szCs w:val="26"/>
        </w:rPr>
        <w:tab/>
        <w:t>Key performance indicators</w:t>
      </w:r>
    </w:p>
    <w:p w14:paraId="06F837FB" w14:textId="77777777" w:rsidR="008C62B1" w:rsidRPr="00DF2909" w:rsidRDefault="008C62B1" w:rsidP="008C62B1">
      <w:pPr>
        <w:widowControl w:val="0"/>
        <w:tabs>
          <w:tab w:val="left" w:pos="540"/>
        </w:tabs>
        <w:rPr>
          <w:rFonts w:ascii="Arial" w:hAnsi="Arial" w:cs="Arial"/>
          <w:b/>
          <w:szCs w:val="26"/>
        </w:rPr>
      </w:pPr>
    </w:p>
    <w:tbl>
      <w:tblPr>
        <w:tblW w:w="8163" w:type="dxa"/>
        <w:jc w:val="right"/>
        <w:tblBorders>
          <w:top w:val="double" w:sz="4" w:space="0" w:color="auto"/>
          <w:left w:val="double" w:sz="4" w:space="0" w:color="auto"/>
          <w:bottom w:val="double" w:sz="4" w:space="0" w:color="auto"/>
          <w:right w:val="double" w:sz="4" w:space="0" w:color="auto"/>
        </w:tblBorders>
        <w:tblLayout w:type="fixed"/>
        <w:tblCellMar>
          <w:left w:w="0" w:type="dxa"/>
          <w:right w:w="0" w:type="dxa"/>
        </w:tblCellMar>
        <w:tblLook w:val="04A0" w:firstRow="1" w:lastRow="0" w:firstColumn="1" w:lastColumn="0" w:noHBand="0" w:noVBand="1"/>
      </w:tblPr>
      <w:tblGrid>
        <w:gridCol w:w="3023"/>
        <w:gridCol w:w="1713"/>
        <w:gridCol w:w="1713"/>
        <w:gridCol w:w="1714"/>
      </w:tblGrid>
      <w:tr w:rsidR="008C62B1" w:rsidRPr="00DF2909" w14:paraId="6DE654EA" w14:textId="77777777" w:rsidTr="00A363F1">
        <w:trPr>
          <w:jc w:val="right"/>
        </w:trPr>
        <w:tc>
          <w:tcPr>
            <w:tcW w:w="1852" w:type="pct"/>
            <w:tcBorders>
              <w:top w:val="double" w:sz="4" w:space="0" w:color="auto"/>
              <w:bottom w:val="single" w:sz="4" w:space="0" w:color="auto"/>
              <w:right w:val="single" w:sz="4" w:space="0" w:color="auto"/>
            </w:tcBorders>
            <w:vAlign w:val="bottom"/>
          </w:tcPr>
          <w:p w14:paraId="7B885E9D" w14:textId="77777777" w:rsidR="008C62B1" w:rsidRPr="00DF2909" w:rsidRDefault="008C62B1" w:rsidP="00A363F1">
            <w:pPr>
              <w:widowControl w:val="0"/>
              <w:spacing w:before="60" w:after="60"/>
              <w:ind w:left="509" w:right="29" w:hanging="480"/>
              <w:rPr>
                <w:rFonts w:ascii="Arial" w:hAnsi="Arial" w:cs="Arial"/>
                <w:i/>
              </w:rPr>
            </w:pPr>
            <w:r w:rsidRPr="00DF2909">
              <w:rPr>
                <w:rFonts w:ascii="Arial" w:hAnsi="Arial" w:cs="Arial"/>
                <w:i/>
              </w:rPr>
              <w:t>Indicators</w:t>
            </w:r>
          </w:p>
        </w:tc>
        <w:tc>
          <w:tcPr>
            <w:tcW w:w="1049" w:type="pct"/>
            <w:tcBorders>
              <w:top w:val="double" w:sz="4" w:space="0" w:color="auto"/>
              <w:left w:val="single" w:sz="4" w:space="0" w:color="auto"/>
              <w:bottom w:val="single" w:sz="4" w:space="0" w:color="auto"/>
              <w:right w:val="single" w:sz="4" w:space="0" w:color="auto"/>
            </w:tcBorders>
            <w:vAlign w:val="bottom"/>
          </w:tcPr>
          <w:p w14:paraId="39A2A359" w14:textId="77777777" w:rsidR="008C62B1" w:rsidRPr="00DF2909" w:rsidRDefault="008C62B1" w:rsidP="00A363F1">
            <w:pPr>
              <w:widowControl w:val="0"/>
              <w:tabs>
                <w:tab w:val="left" w:pos="540"/>
              </w:tabs>
              <w:spacing w:before="60" w:after="60"/>
              <w:ind w:left="72" w:right="72"/>
              <w:jc w:val="right"/>
              <w:rPr>
                <w:rFonts w:ascii="Arial" w:hAnsi="Arial" w:cs="Arial"/>
                <w:i/>
                <w:iCs/>
              </w:rPr>
            </w:pPr>
            <w:r w:rsidRPr="00234F1A">
              <w:rPr>
                <w:rFonts w:ascii="Arial" w:hAnsi="Arial" w:cs="Arial"/>
                <w:i/>
                <w:iCs/>
              </w:rPr>
              <w:t>30 June</w:t>
            </w:r>
            <w:r>
              <w:rPr>
                <w:rFonts w:ascii="Arial" w:hAnsi="Arial" w:cs="Arial"/>
                <w:i/>
                <w:iCs/>
              </w:rPr>
              <w:t xml:space="preserve"> 2025</w:t>
            </w:r>
          </w:p>
        </w:tc>
        <w:tc>
          <w:tcPr>
            <w:tcW w:w="1049" w:type="pct"/>
            <w:tcBorders>
              <w:top w:val="double" w:sz="4" w:space="0" w:color="auto"/>
              <w:left w:val="single" w:sz="4" w:space="0" w:color="auto"/>
              <w:bottom w:val="single" w:sz="4" w:space="0" w:color="auto"/>
            </w:tcBorders>
            <w:vAlign w:val="bottom"/>
          </w:tcPr>
          <w:p w14:paraId="2F615FFB" w14:textId="77777777" w:rsidR="008C62B1" w:rsidRPr="00DF2909" w:rsidRDefault="008C62B1" w:rsidP="00A363F1">
            <w:pPr>
              <w:widowControl w:val="0"/>
              <w:tabs>
                <w:tab w:val="left" w:pos="540"/>
              </w:tabs>
              <w:spacing w:before="60" w:after="60"/>
              <w:ind w:left="72" w:right="72"/>
              <w:jc w:val="right"/>
              <w:rPr>
                <w:rFonts w:ascii="Arial" w:hAnsi="Arial" w:cs="Arial"/>
              </w:rPr>
            </w:pPr>
            <w:r w:rsidRPr="00234F1A">
              <w:rPr>
                <w:rFonts w:ascii="Arial" w:hAnsi="Arial" w:cs="Arial"/>
                <w:i/>
                <w:iCs/>
              </w:rPr>
              <w:t>30 June 2024</w:t>
            </w:r>
          </w:p>
        </w:tc>
        <w:tc>
          <w:tcPr>
            <w:tcW w:w="1050" w:type="pct"/>
            <w:tcBorders>
              <w:top w:val="double" w:sz="4" w:space="0" w:color="auto"/>
              <w:left w:val="single" w:sz="4" w:space="0" w:color="auto"/>
              <w:bottom w:val="single" w:sz="4" w:space="0" w:color="auto"/>
            </w:tcBorders>
            <w:vAlign w:val="bottom"/>
          </w:tcPr>
          <w:p w14:paraId="45ABE112" w14:textId="77777777" w:rsidR="008C62B1" w:rsidRPr="00DF2909" w:rsidRDefault="008C62B1" w:rsidP="00A363F1">
            <w:pPr>
              <w:widowControl w:val="0"/>
              <w:tabs>
                <w:tab w:val="left" w:pos="540"/>
              </w:tabs>
              <w:spacing w:before="60" w:after="60"/>
              <w:ind w:left="72" w:right="72"/>
              <w:jc w:val="right"/>
              <w:rPr>
                <w:rFonts w:ascii="Arial" w:hAnsi="Arial" w:cs="Arial"/>
                <w:i/>
                <w:iCs/>
                <w:color w:val="000000"/>
              </w:rPr>
            </w:pPr>
            <w:r w:rsidRPr="00234F1A">
              <w:rPr>
                <w:rFonts w:ascii="Arial" w:hAnsi="Arial" w:cs="Arial"/>
                <w:i/>
                <w:iCs/>
              </w:rPr>
              <w:t>30 June 2023</w:t>
            </w:r>
          </w:p>
        </w:tc>
      </w:tr>
      <w:tr w:rsidR="008C62B1" w:rsidRPr="00DF2909" w14:paraId="47E35F66" w14:textId="77777777" w:rsidTr="00A363F1">
        <w:trPr>
          <w:jc w:val="right"/>
        </w:trPr>
        <w:tc>
          <w:tcPr>
            <w:tcW w:w="1852" w:type="pct"/>
            <w:tcBorders>
              <w:top w:val="single" w:sz="4" w:space="0" w:color="auto"/>
              <w:right w:val="single" w:sz="4" w:space="0" w:color="auto"/>
            </w:tcBorders>
            <w:vAlign w:val="bottom"/>
          </w:tcPr>
          <w:p w14:paraId="38548BFF" w14:textId="77777777" w:rsidR="008C62B1" w:rsidRPr="00DF2909" w:rsidRDefault="008C62B1" w:rsidP="00A363F1">
            <w:pPr>
              <w:widowControl w:val="0"/>
              <w:spacing w:before="200"/>
              <w:ind w:left="509" w:right="29" w:hanging="480"/>
              <w:rPr>
                <w:rFonts w:ascii="Arial" w:hAnsi="Arial" w:cs="Arial"/>
              </w:rPr>
            </w:pPr>
            <w:r w:rsidRPr="00DF2909">
              <w:rPr>
                <w:rFonts w:ascii="Arial" w:hAnsi="Arial" w:cs="Arial"/>
              </w:rPr>
              <w:t>2.1.</w:t>
            </w:r>
            <w:r w:rsidRPr="00DF2909">
              <w:rPr>
                <w:rFonts w:ascii="Arial" w:hAnsi="Arial" w:cs="Arial"/>
              </w:rPr>
              <w:tab/>
              <w:t>The Fund’s NAV</w:t>
            </w:r>
          </w:p>
        </w:tc>
        <w:tc>
          <w:tcPr>
            <w:tcW w:w="1049" w:type="pct"/>
            <w:tcBorders>
              <w:top w:val="single" w:sz="4" w:space="0" w:color="auto"/>
              <w:left w:val="single" w:sz="4" w:space="0" w:color="auto"/>
              <w:right w:val="single" w:sz="4" w:space="0" w:color="auto"/>
            </w:tcBorders>
            <w:vAlign w:val="bottom"/>
          </w:tcPr>
          <w:p w14:paraId="1E8B7A33" w14:textId="77777777" w:rsidR="008C62B1" w:rsidRPr="00D44E54" w:rsidRDefault="008C62B1" w:rsidP="00A363F1">
            <w:pPr>
              <w:widowControl w:val="0"/>
              <w:tabs>
                <w:tab w:val="left" w:pos="540"/>
              </w:tabs>
              <w:spacing w:before="200"/>
              <w:ind w:left="72" w:right="72"/>
              <w:jc w:val="right"/>
              <w:rPr>
                <w:rFonts w:ascii="Arial" w:hAnsi="Arial" w:cs="Arial"/>
              </w:rPr>
            </w:pPr>
            <w:r w:rsidRPr="00335EB0">
              <w:rPr>
                <w:rFonts w:ascii="Arial" w:hAnsi="Arial" w:cs="Arial"/>
                <w:lang w:val="vi-VN"/>
              </w:rPr>
              <w:t>511,587,157,034</w:t>
            </w:r>
          </w:p>
        </w:tc>
        <w:tc>
          <w:tcPr>
            <w:tcW w:w="1049" w:type="pct"/>
            <w:tcBorders>
              <w:top w:val="single" w:sz="4" w:space="0" w:color="auto"/>
              <w:left w:val="single" w:sz="4" w:space="0" w:color="auto"/>
              <w:right w:val="single" w:sz="4" w:space="0" w:color="auto"/>
            </w:tcBorders>
            <w:vAlign w:val="bottom"/>
          </w:tcPr>
          <w:p w14:paraId="67DBB1B8" w14:textId="77777777" w:rsidR="008C62B1" w:rsidRPr="00315B6F" w:rsidRDefault="008C62B1" w:rsidP="00A363F1">
            <w:pPr>
              <w:widowControl w:val="0"/>
              <w:tabs>
                <w:tab w:val="left" w:pos="540"/>
              </w:tabs>
              <w:spacing w:before="200"/>
              <w:ind w:left="72" w:right="72"/>
              <w:jc w:val="right"/>
              <w:rPr>
                <w:rFonts w:ascii="Arial" w:hAnsi="Arial" w:cs="Arial"/>
              </w:rPr>
            </w:pPr>
            <w:r w:rsidRPr="001C646E">
              <w:rPr>
                <w:rFonts w:ascii="Arial" w:hAnsi="Arial" w:cs="Arial"/>
                <w:lang w:val="vi-VN"/>
              </w:rPr>
              <w:t>584,247,650,303</w:t>
            </w:r>
          </w:p>
        </w:tc>
        <w:tc>
          <w:tcPr>
            <w:tcW w:w="1050" w:type="pct"/>
            <w:tcBorders>
              <w:top w:val="single" w:sz="4" w:space="0" w:color="auto"/>
              <w:left w:val="single" w:sz="4" w:space="0" w:color="auto"/>
            </w:tcBorders>
            <w:vAlign w:val="bottom"/>
          </w:tcPr>
          <w:p w14:paraId="723DCCB6" w14:textId="77777777" w:rsidR="008C62B1" w:rsidRPr="00315B6F" w:rsidRDefault="008C62B1" w:rsidP="00A363F1">
            <w:pPr>
              <w:widowControl w:val="0"/>
              <w:tabs>
                <w:tab w:val="left" w:pos="540"/>
              </w:tabs>
              <w:spacing w:before="200"/>
              <w:ind w:left="72" w:right="72"/>
              <w:jc w:val="right"/>
              <w:rPr>
                <w:rFonts w:ascii="Arial" w:hAnsi="Arial" w:cs="Arial"/>
              </w:rPr>
            </w:pPr>
            <w:r w:rsidRPr="001C646E">
              <w:rPr>
                <w:rFonts w:ascii="Arial" w:hAnsi="Arial" w:cs="Arial"/>
              </w:rPr>
              <w:t>625,108,053,530</w:t>
            </w:r>
          </w:p>
        </w:tc>
      </w:tr>
      <w:tr w:rsidR="008C62B1" w:rsidRPr="00DF2909" w14:paraId="61C6D559" w14:textId="77777777" w:rsidTr="00A363F1">
        <w:trPr>
          <w:jc w:val="right"/>
        </w:trPr>
        <w:tc>
          <w:tcPr>
            <w:tcW w:w="1852" w:type="pct"/>
            <w:tcBorders>
              <w:right w:val="single" w:sz="4" w:space="0" w:color="auto"/>
            </w:tcBorders>
            <w:vAlign w:val="bottom"/>
          </w:tcPr>
          <w:p w14:paraId="78CF9A80" w14:textId="77777777" w:rsidR="008C62B1" w:rsidRPr="00DF2909" w:rsidRDefault="008C62B1" w:rsidP="00A363F1">
            <w:pPr>
              <w:widowControl w:val="0"/>
              <w:ind w:left="509" w:right="29" w:hanging="480"/>
              <w:rPr>
                <w:rFonts w:ascii="Arial" w:hAnsi="Arial" w:cs="Arial"/>
              </w:rPr>
            </w:pPr>
            <w:r w:rsidRPr="00DF2909">
              <w:rPr>
                <w:rFonts w:ascii="Arial" w:hAnsi="Arial" w:cs="Arial"/>
              </w:rPr>
              <w:t>2.2.</w:t>
            </w:r>
            <w:r w:rsidRPr="00DF2909">
              <w:rPr>
                <w:rFonts w:ascii="Arial" w:hAnsi="Arial" w:cs="Arial"/>
              </w:rPr>
              <w:tab/>
              <w:t>The number of</w:t>
            </w:r>
            <w:r w:rsidRPr="00DF2909">
              <w:rPr>
                <w:rFonts w:ascii="Arial" w:hAnsi="Arial" w:cs="Arial"/>
              </w:rPr>
              <w:br/>
              <w:t>outstanding fund units</w:t>
            </w:r>
          </w:p>
        </w:tc>
        <w:tc>
          <w:tcPr>
            <w:tcW w:w="1049" w:type="pct"/>
            <w:tcBorders>
              <w:left w:val="single" w:sz="4" w:space="0" w:color="auto"/>
              <w:right w:val="single" w:sz="4" w:space="0" w:color="auto"/>
            </w:tcBorders>
            <w:vAlign w:val="bottom"/>
          </w:tcPr>
          <w:p w14:paraId="4F672785" w14:textId="77777777" w:rsidR="008C62B1" w:rsidRPr="00D44E54" w:rsidRDefault="008C62B1" w:rsidP="00A363F1">
            <w:pPr>
              <w:widowControl w:val="0"/>
              <w:tabs>
                <w:tab w:val="left" w:pos="540"/>
              </w:tabs>
              <w:spacing w:before="200"/>
              <w:ind w:left="72" w:right="72"/>
              <w:jc w:val="right"/>
              <w:rPr>
                <w:rFonts w:ascii="Arial" w:hAnsi="Arial" w:cs="Arial"/>
              </w:rPr>
            </w:pPr>
            <w:r w:rsidRPr="00335EB0">
              <w:rPr>
                <w:rFonts w:ascii="Arial" w:hAnsi="Arial" w:cs="Arial"/>
                <w:lang w:val="vi-VN"/>
              </w:rPr>
              <w:t>28,410,224.19</w:t>
            </w:r>
          </w:p>
        </w:tc>
        <w:tc>
          <w:tcPr>
            <w:tcW w:w="1049" w:type="pct"/>
            <w:tcBorders>
              <w:left w:val="single" w:sz="4" w:space="0" w:color="auto"/>
              <w:right w:val="single" w:sz="4" w:space="0" w:color="auto"/>
            </w:tcBorders>
            <w:vAlign w:val="bottom"/>
          </w:tcPr>
          <w:p w14:paraId="4363FF72"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lang w:val="vi-VN"/>
              </w:rPr>
              <w:t>33,119,307.90</w:t>
            </w:r>
          </w:p>
        </w:tc>
        <w:tc>
          <w:tcPr>
            <w:tcW w:w="1050" w:type="pct"/>
            <w:tcBorders>
              <w:left w:val="single" w:sz="4" w:space="0" w:color="auto"/>
            </w:tcBorders>
            <w:vAlign w:val="bottom"/>
          </w:tcPr>
          <w:p w14:paraId="6E4B81FE"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rPr>
              <w:t>44,198,803.84</w:t>
            </w:r>
          </w:p>
        </w:tc>
      </w:tr>
      <w:tr w:rsidR="008C62B1" w:rsidRPr="00DF2909" w14:paraId="51D81672" w14:textId="77777777" w:rsidTr="00A363F1">
        <w:trPr>
          <w:jc w:val="right"/>
        </w:trPr>
        <w:tc>
          <w:tcPr>
            <w:tcW w:w="1852" w:type="pct"/>
            <w:tcBorders>
              <w:right w:val="single" w:sz="4" w:space="0" w:color="auto"/>
            </w:tcBorders>
            <w:vAlign w:val="bottom"/>
          </w:tcPr>
          <w:p w14:paraId="23F39CB6" w14:textId="77777777" w:rsidR="008C62B1" w:rsidRPr="00DF2909" w:rsidRDefault="008C62B1" w:rsidP="00A363F1">
            <w:pPr>
              <w:widowControl w:val="0"/>
              <w:ind w:left="509" w:right="29" w:hanging="480"/>
              <w:rPr>
                <w:rFonts w:ascii="Arial" w:hAnsi="Arial" w:cs="Arial"/>
              </w:rPr>
            </w:pPr>
            <w:r w:rsidRPr="00DF2909">
              <w:rPr>
                <w:rFonts w:ascii="Arial" w:hAnsi="Arial" w:cs="Arial"/>
              </w:rPr>
              <w:t>2.3.</w:t>
            </w:r>
            <w:r w:rsidRPr="00DF2909">
              <w:rPr>
                <w:rFonts w:ascii="Arial" w:hAnsi="Arial" w:cs="Arial"/>
              </w:rPr>
              <w:tab/>
              <w:t>NAV per fund unit</w:t>
            </w:r>
          </w:p>
        </w:tc>
        <w:tc>
          <w:tcPr>
            <w:tcW w:w="1049" w:type="pct"/>
            <w:tcBorders>
              <w:left w:val="single" w:sz="4" w:space="0" w:color="auto"/>
              <w:right w:val="single" w:sz="4" w:space="0" w:color="auto"/>
            </w:tcBorders>
            <w:vAlign w:val="bottom"/>
          </w:tcPr>
          <w:p w14:paraId="53CFC2BD" w14:textId="77777777" w:rsidR="008C62B1" w:rsidRPr="00D44E54" w:rsidRDefault="008C62B1" w:rsidP="00A363F1">
            <w:pPr>
              <w:widowControl w:val="0"/>
              <w:tabs>
                <w:tab w:val="left" w:pos="540"/>
              </w:tabs>
              <w:ind w:left="72" w:right="72"/>
              <w:jc w:val="right"/>
              <w:rPr>
                <w:rFonts w:ascii="Arial" w:hAnsi="Arial" w:cs="Arial"/>
              </w:rPr>
            </w:pPr>
            <w:r w:rsidRPr="00335EB0">
              <w:rPr>
                <w:rFonts w:ascii="Arial" w:hAnsi="Arial" w:cs="Arial"/>
                <w:lang w:val="vi-VN"/>
              </w:rPr>
              <w:t>18,007</w:t>
            </w:r>
          </w:p>
        </w:tc>
        <w:tc>
          <w:tcPr>
            <w:tcW w:w="1049" w:type="pct"/>
            <w:tcBorders>
              <w:left w:val="single" w:sz="4" w:space="0" w:color="auto"/>
              <w:right w:val="single" w:sz="4" w:space="0" w:color="auto"/>
            </w:tcBorders>
            <w:vAlign w:val="bottom"/>
          </w:tcPr>
          <w:p w14:paraId="646EB795"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lang w:val="vi-VN"/>
              </w:rPr>
              <w:t>17,641</w:t>
            </w:r>
          </w:p>
        </w:tc>
        <w:tc>
          <w:tcPr>
            <w:tcW w:w="1050" w:type="pct"/>
            <w:tcBorders>
              <w:left w:val="single" w:sz="4" w:space="0" w:color="auto"/>
            </w:tcBorders>
            <w:vAlign w:val="bottom"/>
          </w:tcPr>
          <w:p w14:paraId="0685B0B0"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rPr>
              <w:t>14,143</w:t>
            </w:r>
          </w:p>
        </w:tc>
      </w:tr>
      <w:tr w:rsidR="008C62B1" w:rsidRPr="00DF2909" w14:paraId="565B585F" w14:textId="77777777" w:rsidTr="00A363F1">
        <w:trPr>
          <w:jc w:val="right"/>
        </w:trPr>
        <w:tc>
          <w:tcPr>
            <w:tcW w:w="1852" w:type="pct"/>
            <w:tcBorders>
              <w:right w:val="single" w:sz="4" w:space="0" w:color="auto"/>
            </w:tcBorders>
            <w:vAlign w:val="bottom"/>
          </w:tcPr>
          <w:p w14:paraId="69E1EA54" w14:textId="77777777" w:rsidR="008C62B1" w:rsidRPr="00DF2909" w:rsidRDefault="008C62B1" w:rsidP="00A363F1">
            <w:pPr>
              <w:widowControl w:val="0"/>
              <w:ind w:left="509" w:right="29" w:hanging="480"/>
              <w:rPr>
                <w:rFonts w:ascii="Arial" w:hAnsi="Arial" w:cs="Arial"/>
              </w:rPr>
            </w:pPr>
            <w:r w:rsidRPr="00DF2909">
              <w:rPr>
                <w:rFonts w:ascii="Arial" w:hAnsi="Arial" w:cs="Arial"/>
              </w:rPr>
              <w:t>2.4.</w:t>
            </w:r>
            <w:r w:rsidRPr="00DF2909">
              <w:rPr>
                <w:rFonts w:ascii="Arial" w:hAnsi="Arial" w:cs="Arial"/>
              </w:rPr>
              <w:tab/>
              <w:t>Maximum NAV per</w:t>
            </w:r>
            <w:r w:rsidRPr="00DF2909">
              <w:rPr>
                <w:rFonts w:ascii="Arial" w:hAnsi="Arial" w:cs="Arial"/>
              </w:rPr>
              <w:br/>
              <w:t>fund unit in the period</w:t>
            </w:r>
          </w:p>
        </w:tc>
        <w:tc>
          <w:tcPr>
            <w:tcW w:w="1049" w:type="pct"/>
            <w:tcBorders>
              <w:left w:val="single" w:sz="4" w:space="0" w:color="auto"/>
              <w:right w:val="single" w:sz="4" w:space="0" w:color="auto"/>
            </w:tcBorders>
            <w:vAlign w:val="bottom"/>
          </w:tcPr>
          <w:p w14:paraId="1AE78D55" w14:textId="77777777" w:rsidR="008C62B1" w:rsidRPr="00D44E54" w:rsidRDefault="008C62B1" w:rsidP="00A363F1">
            <w:pPr>
              <w:widowControl w:val="0"/>
              <w:tabs>
                <w:tab w:val="left" w:pos="540"/>
              </w:tabs>
              <w:ind w:left="72" w:right="72"/>
              <w:jc w:val="right"/>
              <w:rPr>
                <w:rFonts w:ascii="Arial" w:hAnsi="Arial" w:cs="Arial"/>
              </w:rPr>
            </w:pPr>
            <w:r w:rsidRPr="00335EB0">
              <w:rPr>
                <w:rFonts w:ascii="Arial" w:hAnsi="Arial" w:cs="Arial"/>
                <w:lang w:val="vi-VN"/>
              </w:rPr>
              <w:t>18,484</w:t>
            </w:r>
          </w:p>
        </w:tc>
        <w:tc>
          <w:tcPr>
            <w:tcW w:w="1049" w:type="pct"/>
            <w:tcBorders>
              <w:left w:val="single" w:sz="4" w:space="0" w:color="auto"/>
              <w:right w:val="single" w:sz="4" w:space="0" w:color="auto"/>
            </w:tcBorders>
            <w:vAlign w:val="bottom"/>
          </w:tcPr>
          <w:p w14:paraId="4025B02C"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lang w:val="vi-VN"/>
              </w:rPr>
              <w:t>18,418</w:t>
            </w:r>
          </w:p>
        </w:tc>
        <w:tc>
          <w:tcPr>
            <w:tcW w:w="1050" w:type="pct"/>
            <w:tcBorders>
              <w:left w:val="single" w:sz="4" w:space="0" w:color="auto"/>
            </w:tcBorders>
            <w:vAlign w:val="bottom"/>
          </w:tcPr>
          <w:p w14:paraId="00E46DF7"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rPr>
              <w:t>14,255</w:t>
            </w:r>
          </w:p>
        </w:tc>
      </w:tr>
      <w:tr w:rsidR="008C62B1" w:rsidRPr="00DF2909" w14:paraId="23F88DE6" w14:textId="77777777" w:rsidTr="00A363F1">
        <w:trPr>
          <w:jc w:val="right"/>
        </w:trPr>
        <w:tc>
          <w:tcPr>
            <w:tcW w:w="1852" w:type="pct"/>
            <w:tcBorders>
              <w:right w:val="single" w:sz="4" w:space="0" w:color="auto"/>
            </w:tcBorders>
            <w:vAlign w:val="bottom"/>
          </w:tcPr>
          <w:p w14:paraId="095A24D6" w14:textId="77777777" w:rsidR="008C62B1" w:rsidRPr="00DF2909" w:rsidRDefault="008C62B1" w:rsidP="00A363F1">
            <w:pPr>
              <w:widowControl w:val="0"/>
              <w:ind w:left="509" w:right="29" w:hanging="480"/>
              <w:rPr>
                <w:rFonts w:ascii="Arial" w:hAnsi="Arial" w:cs="Arial"/>
                <w:spacing w:val="-4"/>
              </w:rPr>
            </w:pPr>
            <w:r w:rsidRPr="00DF2909">
              <w:rPr>
                <w:rFonts w:ascii="Arial" w:hAnsi="Arial" w:cs="Arial"/>
                <w:spacing w:val="-4"/>
              </w:rPr>
              <w:t>2.5.</w:t>
            </w:r>
            <w:r w:rsidRPr="00DF2909">
              <w:rPr>
                <w:rFonts w:ascii="Arial" w:hAnsi="Arial" w:cs="Arial"/>
                <w:spacing w:val="-4"/>
              </w:rPr>
              <w:tab/>
              <w:t>Minimum NAV per</w:t>
            </w:r>
            <w:r w:rsidRPr="00DF2909">
              <w:rPr>
                <w:rFonts w:ascii="Arial" w:hAnsi="Arial" w:cs="Arial"/>
                <w:spacing w:val="-4"/>
              </w:rPr>
              <w:br/>
              <w:t>fund unit in the period</w:t>
            </w:r>
          </w:p>
        </w:tc>
        <w:tc>
          <w:tcPr>
            <w:tcW w:w="1049" w:type="pct"/>
            <w:tcBorders>
              <w:left w:val="single" w:sz="4" w:space="0" w:color="auto"/>
              <w:right w:val="single" w:sz="4" w:space="0" w:color="auto"/>
            </w:tcBorders>
            <w:vAlign w:val="bottom"/>
          </w:tcPr>
          <w:p w14:paraId="6243C908" w14:textId="77777777" w:rsidR="008C62B1" w:rsidRPr="00D44E54" w:rsidRDefault="008C62B1" w:rsidP="00A363F1">
            <w:pPr>
              <w:widowControl w:val="0"/>
              <w:tabs>
                <w:tab w:val="left" w:pos="540"/>
              </w:tabs>
              <w:ind w:left="72" w:right="72"/>
              <w:jc w:val="right"/>
              <w:rPr>
                <w:rFonts w:ascii="Arial" w:hAnsi="Arial" w:cs="Arial"/>
              </w:rPr>
            </w:pPr>
            <w:r w:rsidRPr="00335EB0">
              <w:rPr>
                <w:rFonts w:ascii="Arial" w:hAnsi="Arial" w:cs="Arial"/>
                <w:lang w:val="vi-VN"/>
              </w:rPr>
              <w:t>14,753</w:t>
            </w:r>
          </w:p>
        </w:tc>
        <w:tc>
          <w:tcPr>
            <w:tcW w:w="1049" w:type="pct"/>
            <w:tcBorders>
              <w:left w:val="single" w:sz="4" w:space="0" w:color="auto"/>
              <w:right w:val="single" w:sz="4" w:space="0" w:color="auto"/>
            </w:tcBorders>
            <w:vAlign w:val="bottom"/>
          </w:tcPr>
          <w:p w14:paraId="5D8426F3"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lang w:val="vi-VN"/>
              </w:rPr>
              <w:t>15,083</w:t>
            </w:r>
          </w:p>
        </w:tc>
        <w:tc>
          <w:tcPr>
            <w:tcW w:w="1050" w:type="pct"/>
            <w:tcBorders>
              <w:left w:val="single" w:sz="4" w:space="0" w:color="auto"/>
            </w:tcBorders>
            <w:vAlign w:val="bottom"/>
          </w:tcPr>
          <w:p w14:paraId="31D71976"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rPr>
              <w:t>12,843</w:t>
            </w:r>
          </w:p>
        </w:tc>
      </w:tr>
      <w:tr w:rsidR="008C62B1" w:rsidRPr="00DF2909" w14:paraId="38169C2F" w14:textId="77777777" w:rsidTr="00A363F1">
        <w:trPr>
          <w:jc w:val="right"/>
        </w:trPr>
        <w:tc>
          <w:tcPr>
            <w:tcW w:w="1852" w:type="pct"/>
            <w:tcBorders>
              <w:right w:val="single" w:sz="4" w:space="0" w:color="auto"/>
            </w:tcBorders>
            <w:vAlign w:val="bottom"/>
          </w:tcPr>
          <w:p w14:paraId="116875B7" w14:textId="77777777" w:rsidR="008C62B1" w:rsidRPr="00DF2909" w:rsidRDefault="008C62B1" w:rsidP="00A363F1">
            <w:pPr>
              <w:widowControl w:val="0"/>
              <w:ind w:left="509" w:right="29" w:hanging="480"/>
              <w:rPr>
                <w:rFonts w:ascii="Arial" w:hAnsi="Arial" w:cs="Arial"/>
              </w:rPr>
            </w:pPr>
            <w:r w:rsidRPr="00DF2909">
              <w:rPr>
                <w:rFonts w:ascii="Arial" w:hAnsi="Arial" w:cs="Arial"/>
              </w:rPr>
              <w:t>2.6.</w:t>
            </w:r>
            <w:r w:rsidRPr="00DF2909">
              <w:rPr>
                <w:rFonts w:ascii="Arial" w:hAnsi="Arial" w:cs="Arial"/>
              </w:rPr>
              <w:tab/>
              <w:t xml:space="preserve">Closing price </w:t>
            </w:r>
            <w:proofErr w:type="gramStart"/>
            <w:r w:rsidRPr="00DF2909">
              <w:rPr>
                <w:rFonts w:ascii="Arial" w:hAnsi="Arial" w:cs="Arial"/>
              </w:rPr>
              <w:t>per fund</w:t>
            </w:r>
            <w:proofErr w:type="gramEnd"/>
            <w:r w:rsidRPr="00DF2909">
              <w:rPr>
                <w:rFonts w:ascii="Arial" w:hAnsi="Arial" w:cs="Arial"/>
              </w:rPr>
              <w:t xml:space="preserve"> unit at the end of the period</w:t>
            </w:r>
          </w:p>
        </w:tc>
        <w:tc>
          <w:tcPr>
            <w:tcW w:w="1049" w:type="pct"/>
            <w:tcBorders>
              <w:left w:val="single" w:sz="4" w:space="0" w:color="auto"/>
              <w:right w:val="single" w:sz="4" w:space="0" w:color="auto"/>
            </w:tcBorders>
            <w:vAlign w:val="bottom"/>
          </w:tcPr>
          <w:p w14:paraId="6F78BA0E" w14:textId="77777777" w:rsidR="008C62B1" w:rsidRPr="00D44E54" w:rsidRDefault="008C62B1" w:rsidP="00A363F1">
            <w:pPr>
              <w:widowControl w:val="0"/>
              <w:tabs>
                <w:tab w:val="left" w:pos="540"/>
              </w:tabs>
              <w:ind w:left="72" w:right="72"/>
              <w:jc w:val="right"/>
              <w:rPr>
                <w:rFonts w:ascii="Arial" w:hAnsi="Arial" w:cs="Arial"/>
              </w:rPr>
            </w:pPr>
            <w:r w:rsidRPr="00D44E54">
              <w:rPr>
                <w:rFonts w:ascii="Arial" w:hAnsi="Arial" w:cs="Arial"/>
                <w:i/>
              </w:rPr>
              <w:t xml:space="preserve"> </w:t>
            </w:r>
            <w:r w:rsidRPr="00D44E54">
              <w:rPr>
                <w:rFonts w:ascii="Arial" w:hAnsi="Arial" w:cs="Arial"/>
              </w:rPr>
              <w:t xml:space="preserve">n/a (a) </w:t>
            </w:r>
          </w:p>
        </w:tc>
        <w:tc>
          <w:tcPr>
            <w:tcW w:w="1049" w:type="pct"/>
            <w:tcBorders>
              <w:left w:val="single" w:sz="4" w:space="0" w:color="auto"/>
              <w:right w:val="single" w:sz="4" w:space="0" w:color="auto"/>
            </w:tcBorders>
            <w:vAlign w:val="bottom"/>
          </w:tcPr>
          <w:p w14:paraId="05869D5B"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i/>
              </w:rPr>
              <w:t xml:space="preserve"> </w:t>
            </w:r>
            <w:r w:rsidRPr="001C646E">
              <w:rPr>
                <w:rFonts w:ascii="Arial" w:hAnsi="Arial" w:cs="Arial"/>
              </w:rPr>
              <w:t xml:space="preserve">n/a (a) </w:t>
            </w:r>
          </w:p>
        </w:tc>
        <w:tc>
          <w:tcPr>
            <w:tcW w:w="1050" w:type="pct"/>
            <w:tcBorders>
              <w:left w:val="single" w:sz="4" w:space="0" w:color="auto"/>
            </w:tcBorders>
            <w:vAlign w:val="bottom"/>
          </w:tcPr>
          <w:p w14:paraId="184F5FB0"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i/>
              </w:rPr>
              <w:t xml:space="preserve"> </w:t>
            </w:r>
            <w:r w:rsidRPr="001C646E">
              <w:rPr>
                <w:rFonts w:ascii="Arial" w:hAnsi="Arial" w:cs="Arial"/>
              </w:rPr>
              <w:t xml:space="preserve">n/a (a) </w:t>
            </w:r>
          </w:p>
        </w:tc>
      </w:tr>
      <w:tr w:rsidR="008C62B1" w:rsidRPr="00DF2909" w14:paraId="4D8943ED" w14:textId="77777777" w:rsidTr="00A363F1">
        <w:trPr>
          <w:jc w:val="right"/>
        </w:trPr>
        <w:tc>
          <w:tcPr>
            <w:tcW w:w="1852" w:type="pct"/>
            <w:tcBorders>
              <w:right w:val="single" w:sz="4" w:space="0" w:color="auto"/>
            </w:tcBorders>
            <w:vAlign w:val="bottom"/>
          </w:tcPr>
          <w:p w14:paraId="56728838" w14:textId="77777777" w:rsidR="008C62B1" w:rsidRPr="00DF2909" w:rsidRDefault="008C62B1" w:rsidP="00A363F1">
            <w:pPr>
              <w:widowControl w:val="0"/>
              <w:ind w:left="509" w:right="29" w:hanging="480"/>
              <w:rPr>
                <w:rFonts w:ascii="Arial" w:hAnsi="Arial" w:cs="Arial"/>
              </w:rPr>
            </w:pPr>
            <w:r w:rsidRPr="00DF2909">
              <w:rPr>
                <w:rFonts w:ascii="Arial" w:hAnsi="Arial" w:cs="Arial"/>
              </w:rPr>
              <w:t>2.7.</w:t>
            </w:r>
            <w:r w:rsidRPr="00DF2909">
              <w:rPr>
                <w:rFonts w:ascii="Arial" w:hAnsi="Arial" w:cs="Arial"/>
              </w:rPr>
              <w:tab/>
              <w:t xml:space="preserve">Maximum closing price per </w:t>
            </w:r>
            <w:proofErr w:type="gramStart"/>
            <w:r w:rsidRPr="00DF2909">
              <w:rPr>
                <w:rFonts w:ascii="Arial" w:hAnsi="Arial" w:cs="Arial"/>
              </w:rPr>
              <w:t>fund unit</w:t>
            </w:r>
            <w:proofErr w:type="gramEnd"/>
            <w:r w:rsidRPr="00DF2909">
              <w:rPr>
                <w:rFonts w:ascii="Arial" w:hAnsi="Arial" w:cs="Arial"/>
              </w:rPr>
              <w:t xml:space="preserve"> during the period</w:t>
            </w:r>
          </w:p>
        </w:tc>
        <w:tc>
          <w:tcPr>
            <w:tcW w:w="1049" w:type="pct"/>
            <w:tcBorders>
              <w:left w:val="single" w:sz="4" w:space="0" w:color="auto"/>
              <w:right w:val="single" w:sz="4" w:space="0" w:color="auto"/>
            </w:tcBorders>
            <w:vAlign w:val="bottom"/>
          </w:tcPr>
          <w:p w14:paraId="02E0C1AF" w14:textId="77777777" w:rsidR="008C62B1" w:rsidRPr="00D44E54" w:rsidRDefault="008C62B1" w:rsidP="00A363F1">
            <w:pPr>
              <w:widowControl w:val="0"/>
              <w:tabs>
                <w:tab w:val="left" w:pos="540"/>
              </w:tabs>
              <w:ind w:left="72" w:right="72"/>
              <w:jc w:val="right"/>
              <w:rPr>
                <w:rFonts w:ascii="Arial" w:hAnsi="Arial" w:cs="Arial"/>
              </w:rPr>
            </w:pPr>
            <w:r w:rsidRPr="00D44E54">
              <w:rPr>
                <w:rFonts w:ascii="Arial" w:hAnsi="Arial" w:cs="Arial"/>
              </w:rPr>
              <w:t>n/a (a)</w:t>
            </w:r>
          </w:p>
        </w:tc>
        <w:tc>
          <w:tcPr>
            <w:tcW w:w="1049" w:type="pct"/>
            <w:tcBorders>
              <w:left w:val="single" w:sz="4" w:space="0" w:color="auto"/>
              <w:right w:val="single" w:sz="4" w:space="0" w:color="auto"/>
            </w:tcBorders>
            <w:vAlign w:val="bottom"/>
          </w:tcPr>
          <w:p w14:paraId="03731B4A"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rPr>
              <w:t>n/a (a)</w:t>
            </w:r>
          </w:p>
        </w:tc>
        <w:tc>
          <w:tcPr>
            <w:tcW w:w="1050" w:type="pct"/>
            <w:tcBorders>
              <w:left w:val="single" w:sz="4" w:space="0" w:color="auto"/>
            </w:tcBorders>
            <w:vAlign w:val="bottom"/>
          </w:tcPr>
          <w:p w14:paraId="71EA88A6"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rPr>
              <w:t>n/a (a)</w:t>
            </w:r>
          </w:p>
        </w:tc>
      </w:tr>
      <w:tr w:rsidR="008C62B1" w:rsidRPr="00DF2909" w14:paraId="426A31AD" w14:textId="77777777" w:rsidTr="00A363F1">
        <w:trPr>
          <w:jc w:val="right"/>
        </w:trPr>
        <w:tc>
          <w:tcPr>
            <w:tcW w:w="1852" w:type="pct"/>
            <w:tcBorders>
              <w:right w:val="single" w:sz="4" w:space="0" w:color="auto"/>
            </w:tcBorders>
            <w:vAlign w:val="bottom"/>
          </w:tcPr>
          <w:p w14:paraId="25FFC0ED" w14:textId="77777777" w:rsidR="008C62B1" w:rsidRPr="00DF2909" w:rsidRDefault="008C62B1" w:rsidP="00A363F1">
            <w:pPr>
              <w:widowControl w:val="0"/>
              <w:ind w:left="509" w:right="29" w:hanging="480"/>
              <w:rPr>
                <w:rFonts w:ascii="Arial" w:hAnsi="Arial" w:cs="Arial"/>
              </w:rPr>
            </w:pPr>
            <w:r w:rsidRPr="00DF2909">
              <w:rPr>
                <w:rFonts w:ascii="Arial" w:hAnsi="Arial" w:cs="Arial"/>
              </w:rPr>
              <w:t>2.8.</w:t>
            </w:r>
            <w:r w:rsidRPr="00DF2909">
              <w:rPr>
                <w:rFonts w:ascii="Arial" w:hAnsi="Arial" w:cs="Arial"/>
              </w:rPr>
              <w:tab/>
              <w:t>Minimum closing price</w:t>
            </w:r>
            <w:r w:rsidRPr="00DF2909">
              <w:rPr>
                <w:rFonts w:ascii="Arial" w:hAnsi="Arial" w:cs="Arial"/>
              </w:rPr>
              <w:br/>
              <w:t>per fund unit at the end</w:t>
            </w:r>
            <w:r w:rsidRPr="00DF2909">
              <w:rPr>
                <w:rFonts w:ascii="Arial" w:hAnsi="Arial" w:cs="Arial"/>
              </w:rPr>
              <w:br/>
              <w:t>of the period</w:t>
            </w:r>
          </w:p>
        </w:tc>
        <w:tc>
          <w:tcPr>
            <w:tcW w:w="1049" w:type="pct"/>
            <w:tcBorders>
              <w:left w:val="single" w:sz="4" w:space="0" w:color="auto"/>
              <w:right w:val="single" w:sz="4" w:space="0" w:color="auto"/>
            </w:tcBorders>
            <w:vAlign w:val="bottom"/>
          </w:tcPr>
          <w:p w14:paraId="5F99182A" w14:textId="77777777" w:rsidR="008C62B1" w:rsidRPr="00D44E54" w:rsidRDefault="008C62B1" w:rsidP="00A363F1">
            <w:pPr>
              <w:widowControl w:val="0"/>
              <w:tabs>
                <w:tab w:val="left" w:pos="540"/>
              </w:tabs>
              <w:ind w:left="72" w:right="72"/>
              <w:jc w:val="right"/>
              <w:rPr>
                <w:rFonts w:ascii="Arial" w:hAnsi="Arial" w:cs="Arial"/>
              </w:rPr>
            </w:pPr>
            <w:r w:rsidRPr="00D44E54">
              <w:rPr>
                <w:rFonts w:ascii="Arial" w:hAnsi="Arial" w:cs="Arial"/>
              </w:rPr>
              <w:t>n/a (a)</w:t>
            </w:r>
          </w:p>
        </w:tc>
        <w:tc>
          <w:tcPr>
            <w:tcW w:w="1049" w:type="pct"/>
            <w:tcBorders>
              <w:left w:val="single" w:sz="4" w:space="0" w:color="auto"/>
              <w:right w:val="single" w:sz="4" w:space="0" w:color="auto"/>
            </w:tcBorders>
            <w:vAlign w:val="bottom"/>
          </w:tcPr>
          <w:p w14:paraId="0F40FBD2"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rPr>
              <w:t>n/a (a)</w:t>
            </w:r>
          </w:p>
        </w:tc>
        <w:tc>
          <w:tcPr>
            <w:tcW w:w="1050" w:type="pct"/>
            <w:tcBorders>
              <w:left w:val="single" w:sz="4" w:space="0" w:color="auto"/>
            </w:tcBorders>
            <w:vAlign w:val="bottom"/>
          </w:tcPr>
          <w:p w14:paraId="4B0964BB"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rPr>
              <w:t>n/a (a)</w:t>
            </w:r>
          </w:p>
        </w:tc>
      </w:tr>
      <w:tr w:rsidR="008C62B1" w:rsidRPr="00DF2909" w14:paraId="515E63D2" w14:textId="77777777" w:rsidTr="00A363F1">
        <w:trPr>
          <w:jc w:val="right"/>
        </w:trPr>
        <w:tc>
          <w:tcPr>
            <w:tcW w:w="1852" w:type="pct"/>
            <w:tcBorders>
              <w:right w:val="single" w:sz="4" w:space="0" w:color="auto"/>
            </w:tcBorders>
            <w:vAlign w:val="bottom"/>
          </w:tcPr>
          <w:p w14:paraId="7F008838" w14:textId="77777777" w:rsidR="008C62B1" w:rsidRPr="00DF2909" w:rsidRDefault="008C62B1" w:rsidP="00A363F1">
            <w:pPr>
              <w:widowControl w:val="0"/>
              <w:ind w:left="509" w:right="29" w:hanging="480"/>
              <w:rPr>
                <w:rFonts w:ascii="Arial" w:hAnsi="Arial" w:cs="Arial"/>
              </w:rPr>
            </w:pPr>
            <w:r w:rsidRPr="00DF2909">
              <w:rPr>
                <w:rFonts w:ascii="Arial" w:hAnsi="Arial" w:cs="Arial"/>
              </w:rPr>
              <w:t>2.9.</w:t>
            </w:r>
            <w:r w:rsidRPr="00DF2909">
              <w:rPr>
                <w:rFonts w:ascii="Arial" w:hAnsi="Arial" w:cs="Arial"/>
              </w:rPr>
              <w:tab/>
              <w:t>Growth rate (%)/fund unit</w:t>
            </w:r>
          </w:p>
        </w:tc>
        <w:tc>
          <w:tcPr>
            <w:tcW w:w="1049" w:type="pct"/>
            <w:tcBorders>
              <w:left w:val="single" w:sz="4" w:space="0" w:color="auto"/>
              <w:right w:val="single" w:sz="4" w:space="0" w:color="auto"/>
            </w:tcBorders>
            <w:vAlign w:val="bottom"/>
          </w:tcPr>
          <w:p w14:paraId="5276CC65" w14:textId="77777777" w:rsidR="008C62B1" w:rsidRPr="00D44E54" w:rsidRDefault="008C62B1" w:rsidP="00A363F1">
            <w:pPr>
              <w:widowControl w:val="0"/>
              <w:tabs>
                <w:tab w:val="left" w:pos="540"/>
              </w:tabs>
              <w:ind w:left="72" w:right="72"/>
              <w:jc w:val="right"/>
              <w:rPr>
                <w:rFonts w:ascii="Arial" w:hAnsi="Arial" w:cs="Arial"/>
              </w:rPr>
            </w:pPr>
            <w:r w:rsidRPr="00D44E54">
              <w:rPr>
                <w:rFonts w:ascii="Arial" w:hAnsi="Arial" w:cs="Arial"/>
              </w:rPr>
              <w:t>n/a (a)</w:t>
            </w:r>
          </w:p>
        </w:tc>
        <w:tc>
          <w:tcPr>
            <w:tcW w:w="1049" w:type="pct"/>
            <w:tcBorders>
              <w:left w:val="single" w:sz="4" w:space="0" w:color="auto"/>
              <w:right w:val="single" w:sz="4" w:space="0" w:color="auto"/>
            </w:tcBorders>
            <w:vAlign w:val="bottom"/>
          </w:tcPr>
          <w:p w14:paraId="328C28DE"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rPr>
              <w:t>n/a (a)</w:t>
            </w:r>
          </w:p>
        </w:tc>
        <w:tc>
          <w:tcPr>
            <w:tcW w:w="1050" w:type="pct"/>
            <w:tcBorders>
              <w:left w:val="single" w:sz="4" w:space="0" w:color="auto"/>
            </w:tcBorders>
            <w:vAlign w:val="bottom"/>
          </w:tcPr>
          <w:p w14:paraId="46088EE3"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rPr>
              <w:t>n/a (a)</w:t>
            </w:r>
          </w:p>
        </w:tc>
      </w:tr>
      <w:tr w:rsidR="008C62B1" w:rsidRPr="00DF2909" w14:paraId="325969CD" w14:textId="77777777" w:rsidTr="00A363F1">
        <w:trPr>
          <w:jc w:val="right"/>
        </w:trPr>
        <w:tc>
          <w:tcPr>
            <w:tcW w:w="1852" w:type="pct"/>
            <w:tcBorders>
              <w:right w:val="single" w:sz="4" w:space="0" w:color="auto"/>
            </w:tcBorders>
            <w:vAlign w:val="bottom"/>
          </w:tcPr>
          <w:p w14:paraId="2D284276" w14:textId="77777777" w:rsidR="008C62B1" w:rsidRPr="00DF2909" w:rsidRDefault="008C62B1" w:rsidP="00A363F1">
            <w:pPr>
              <w:widowControl w:val="0"/>
              <w:ind w:left="1058" w:right="29" w:hanging="558"/>
              <w:rPr>
                <w:rFonts w:ascii="Arial" w:hAnsi="Arial" w:cs="Arial"/>
                <w:i/>
                <w:iCs/>
                <w:spacing w:val="-6"/>
              </w:rPr>
            </w:pPr>
            <w:r w:rsidRPr="00DF2909">
              <w:rPr>
                <w:rFonts w:ascii="Arial" w:hAnsi="Arial" w:cs="Arial"/>
                <w:i/>
                <w:iCs/>
                <w:spacing w:val="-6"/>
              </w:rPr>
              <w:t>2.9.1.</w:t>
            </w:r>
            <w:r w:rsidRPr="00DF2909">
              <w:rPr>
                <w:rFonts w:ascii="Arial" w:hAnsi="Arial" w:cs="Arial"/>
                <w:i/>
                <w:iCs/>
              </w:rPr>
              <w:t xml:space="preserve"> </w:t>
            </w:r>
            <w:r w:rsidRPr="00DF2909">
              <w:rPr>
                <w:rFonts w:ascii="Arial" w:hAnsi="Arial" w:cs="Arial"/>
                <w:i/>
                <w:iCs/>
                <w:spacing w:val="-6"/>
              </w:rPr>
              <w:t>Capital growth rate (%)/fund unit</w:t>
            </w:r>
            <w:r w:rsidRPr="00DF2909">
              <w:rPr>
                <w:rFonts w:ascii="Arial" w:hAnsi="Arial" w:cs="Arial"/>
                <w:i/>
                <w:iCs/>
                <w:spacing w:val="-6"/>
              </w:rPr>
              <w:br/>
              <w:t>(price movement)</w:t>
            </w:r>
          </w:p>
        </w:tc>
        <w:tc>
          <w:tcPr>
            <w:tcW w:w="1049" w:type="pct"/>
            <w:tcBorders>
              <w:left w:val="single" w:sz="4" w:space="0" w:color="auto"/>
              <w:right w:val="single" w:sz="4" w:space="0" w:color="auto"/>
            </w:tcBorders>
            <w:vAlign w:val="bottom"/>
          </w:tcPr>
          <w:p w14:paraId="7C8A742B" w14:textId="77777777" w:rsidR="008C62B1" w:rsidRPr="00D44E54" w:rsidRDefault="008C62B1" w:rsidP="00A363F1">
            <w:pPr>
              <w:widowControl w:val="0"/>
              <w:tabs>
                <w:tab w:val="left" w:pos="540"/>
              </w:tabs>
              <w:ind w:left="72" w:right="72"/>
              <w:jc w:val="right"/>
              <w:rPr>
                <w:rFonts w:ascii="Arial" w:hAnsi="Arial" w:cs="Arial"/>
                <w:i/>
                <w:iCs/>
              </w:rPr>
            </w:pPr>
            <w:r w:rsidRPr="00335EB0">
              <w:rPr>
                <w:rFonts w:ascii="Arial" w:hAnsi="Arial" w:cs="Arial"/>
                <w:i/>
                <w:iCs/>
                <w:lang w:val="vi-VN"/>
              </w:rPr>
              <w:t>(0.27)</w:t>
            </w:r>
          </w:p>
        </w:tc>
        <w:tc>
          <w:tcPr>
            <w:tcW w:w="1049" w:type="pct"/>
            <w:tcBorders>
              <w:left w:val="single" w:sz="4" w:space="0" w:color="auto"/>
              <w:right w:val="single" w:sz="4" w:space="0" w:color="auto"/>
            </w:tcBorders>
            <w:vAlign w:val="bottom"/>
          </w:tcPr>
          <w:p w14:paraId="66978483" w14:textId="77777777" w:rsidR="008C62B1" w:rsidRPr="00D44E54" w:rsidRDefault="008C62B1" w:rsidP="00A363F1">
            <w:pPr>
              <w:widowControl w:val="0"/>
              <w:tabs>
                <w:tab w:val="left" w:pos="540"/>
              </w:tabs>
              <w:ind w:left="72" w:right="72"/>
              <w:jc w:val="right"/>
              <w:rPr>
                <w:rFonts w:ascii="Arial" w:hAnsi="Arial" w:cs="Arial"/>
                <w:i/>
                <w:iCs/>
              </w:rPr>
            </w:pPr>
            <w:r w:rsidRPr="00335EB0">
              <w:rPr>
                <w:rFonts w:ascii="Arial" w:hAnsi="Arial" w:cs="Arial"/>
                <w:i/>
                <w:iCs/>
              </w:rPr>
              <w:t>17.68</w:t>
            </w:r>
          </w:p>
        </w:tc>
        <w:tc>
          <w:tcPr>
            <w:tcW w:w="1050" w:type="pct"/>
            <w:tcBorders>
              <w:left w:val="single" w:sz="4" w:space="0" w:color="auto"/>
            </w:tcBorders>
            <w:vAlign w:val="bottom"/>
          </w:tcPr>
          <w:p w14:paraId="5DC38F32" w14:textId="77777777" w:rsidR="008C62B1" w:rsidRPr="00D44E54" w:rsidRDefault="008C62B1" w:rsidP="00A363F1">
            <w:pPr>
              <w:widowControl w:val="0"/>
              <w:tabs>
                <w:tab w:val="left" w:pos="540"/>
              </w:tabs>
              <w:ind w:left="72" w:right="72"/>
              <w:jc w:val="right"/>
              <w:rPr>
                <w:rFonts w:ascii="Arial" w:hAnsi="Arial" w:cs="Arial"/>
                <w:i/>
                <w:iCs/>
              </w:rPr>
            </w:pPr>
            <w:r w:rsidRPr="00335EB0">
              <w:rPr>
                <w:rFonts w:ascii="Arial" w:hAnsi="Arial" w:cs="Arial"/>
                <w:i/>
                <w:iCs/>
              </w:rPr>
              <w:t>11.47</w:t>
            </w:r>
          </w:p>
        </w:tc>
      </w:tr>
      <w:tr w:rsidR="008C62B1" w:rsidRPr="00DF2909" w14:paraId="04F68B7B" w14:textId="77777777" w:rsidTr="00A363F1">
        <w:trPr>
          <w:jc w:val="right"/>
        </w:trPr>
        <w:tc>
          <w:tcPr>
            <w:tcW w:w="1852" w:type="pct"/>
            <w:tcBorders>
              <w:right w:val="single" w:sz="4" w:space="0" w:color="auto"/>
            </w:tcBorders>
            <w:vAlign w:val="bottom"/>
          </w:tcPr>
          <w:p w14:paraId="2B3CA1E2" w14:textId="77777777" w:rsidR="008C62B1" w:rsidRPr="00DF2909" w:rsidRDefault="008C62B1" w:rsidP="00A363F1">
            <w:pPr>
              <w:widowControl w:val="0"/>
              <w:ind w:left="1058" w:right="29" w:hanging="558"/>
              <w:rPr>
                <w:rFonts w:ascii="Arial" w:hAnsi="Arial" w:cs="Arial"/>
                <w:i/>
                <w:iCs/>
              </w:rPr>
            </w:pPr>
            <w:r w:rsidRPr="00DF2909">
              <w:rPr>
                <w:rFonts w:ascii="Arial" w:hAnsi="Arial" w:cs="Arial"/>
                <w:i/>
                <w:iCs/>
              </w:rPr>
              <w:t>2.9.2. Profit growth rate (%)/fund unit</w:t>
            </w:r>
            <w:r w:rsidRPr="00DF2909">
              <w:rPr>
                <w:rFonts w:ascii="Arial" w:hAnsi="Arial" w:cs="Arial"/>
                <w:i/>
                <w:iCs/>
              </w:rPr>
              <w:br/>
              <w:t>(realized profit)</w:t>
            </w:r>
          </w:p>
        </w:tc>
        <w:tc>
          <w:tcPr>
            <w:tcW w:w="1049" w:type="pct"/>
            <w:tcBorders>
              <w:left w:val="single" w:sz="4" w:space="0" w:color="auto"/>
              <w:right w:val="single" w:sz="4" w:space="0" w:color="auto"/>
            </w:tcBorders>
            <w:vAlign w:val="bottom"/>
          </w:tcPr>
          <w:p w14:paraId="501B2EB9" w14:textId="77777777" w:rsidR="008C62B1" w:rsidRPr="00D44E54" w:rsidRDefault="008C62B1" w:rsidP="00A363F1">
            <w:pPr>
              <w:widowControl w:val="0"/>
              <w:tabs>
                <w:tab w:val="left" w:pos="540"/>
              </w:tabs>
              <w:ind w:left="72" w:right="72"/>
              <w:jc w:val="right"/>
              <w:rPr>
                <w:rFonts w:ascii="Arial" w:hAnsi="Arial" w:cs="Arial"/>
                <w:i/>
                <w:iCs/>
              </w:rPr>
            </w:pPr>
            <w:r w:rsidRPr="00335EB0">
              <w:rPr>
                <w:rFonts w:ascii="Arial" w:hAnsi="Arial" w:cs="Arial"/>
                <w:i/>
                <w:iCs/>
              </w:rPr>
              <w:t>(60)</w:t>
            </w:r>
          </w:p>
        </w:tc>
        <w:tc>
          <w:tcPr>
            <w:tcW w:w="1049" w:type="pct"/>
            <w:tcBorders>
              <w:left w:val="single" w:sz="4" w:space="0" w:color="auto"/>
              <w:right w:val="single" w:sz="4" w:space="0" w:color="auto"/>
            </w:tcBorders>
            <w:vAlign w:val="bottom"/>
          </w:tcPr>
          <w:p w14:paraId="3DDC3DF5" w14:textId="77777777" w:rsidR="008C62B1" w:rsidRPr="00D44E54" w:rsidRDefault="008C62B1" w:rsidP="00A363F1">
            <w:pPr>
              <w:widowControl w:val="0"/>
              <w:tabs>
                <w:tab w:val="left" w:pos="540"/>
              </w:tabs>
              <w:ind w:left="72" w:right="72"/>
              <w:jc w:val="right"/>
              <w:rPr>
                <w:rFonts w:ascii="Arial" w:hAnsi="Arial" w:cs="Arial"/>
                <w:i/>
                <w:iCs/>
              </w:rPr>
            </w:pPr>
            <w:r w:rsidRPr="00335EB0">
              <w:rPr>
                <w:rFonts w:ascii="Arial" w:hAnsi="Arial" w:cs="Arial"/>
                <w:i/>
                <w:iCs/>
                <w:lang w:val="vi-VN"/>
              </w:rPr>
              <w:t>512.54</w:t>
            </w:r>
          </w:p>
        </w:tc>
        <w:tc>
          <w:tcPr>
            <w:tcW w:w="1050" w:type="pct"/>
            <w:tcBorders>
              <w:left w:val="single" w:sz="4" w:space="0" w:color="auto"/>
            </w:tcBorders>
            <w:vAlign w:val="bottom"/>
          </w:tcPr>
          <w:p w14:paraId="4541B62C" w14:textId="77777777" w:rsidR="008C62B1" w:rsidRPr="00D44E54" w:rsidRDefault="008C62B1" w:rsidP="00A363F1">
            <w:pPr>
              <w:widowControl w:val="0"/>
              <w:tabs>
                <w:tab w:val="left" w:pos="540"/>
              </w:tabs>
              <w:ind w:left="72" w:right="72"/>
              <w:jc w:val="right"/>
              <w:rPr>
                <w:rFonts w:ascii="Arial" w:hAnsi="Arial" w:cs="Arial"/>
                <w:i/>
                <w:iCs/>
              </w:rPr>
            </w:pPr>
            <w:r w:rsidRPr="00335EB0">
              <w:rPr>
                <w:rFonts w:ascii="Arial" w:hAnsi="Arial" w:cs="Arial"/>
                <w:i/>
                <w:iCs/>
              </w:rPr>
              <w:t>(614.11)</w:t>
            </w:r>
          </w:p>
        </w:tc>
      </w:tr>
      <w:tr w:rsidR="008C62B1" w:rsidRPr="00DF2909" w14:paraId="763622F4" w14:textId="77777777" w:rsidTr="00A363F1">
        <w:trPr>
          <w:jc w:val="right"/>
        </w:trPr>
        <w:tc>
          <w:tcPr>
            <w:tcW w:w="1852" w:type="pct"/>
            <w:tcBorders>
              <w:right w:val="single" w:sz="4" w:space="0" w:color="auto"/>
            </w:tcBorders>
            <w:vAlign w:val="bottom"/>
          </w:tcPr>
          <w:p w14:paraId="0151AAD4" w14:textId="77777777" w:rsidR="008C62B1" w:rsidRPr="00DF2909" w:rsidRDefault="008C62B1" w:rsidP="00A363F1">
            <w:pPr>
              <w:widowControl w:val="0"/>
              <w:ind w:left="509" w:right="29" w:hanging="480"/>
              <w:rPr>
                <w:rFonts w:ascii="Arial" w:hAnsi="Arial" w:cs="Arial"/>
              </w:rPr>
            </w:pPr>
            <w:r w:rsidRPr="00DF2909">
              <w:rPr>
                <w:rFonts w:ascii="Arial" w:hAnsi="Arial" w:cs="Arial"/>
              </w:rPr>
              <w:t>2.10.</w:t>
            </w:r>
            <w:r w:rsidRPr="00DF2909">
              <w:rPr>
                <w:rFonts w:ascii="Arial" w:hAnsi="Arial" w:cs="Arial"/>
              </w:rPr>
              <w:tab/>
              <w:t>Gross distribution</w:t>
            </w:r>
            <w:r>
              <w:rPr>
                <w:rFonts w:ascii="Arial" w:hAnsi="Arial" w:cs="Arial"/>
              </w:rPr>
              <w:t xml:space="preserve"> </w:t>
            </w:r>
            <w:r w:rsidRPr="00DF2909">
              <w:rPr>
                <w:rFonts w:ascii="Arial" w:hAnsi="Arial" w:cs="Arial"/>
              </w:rPr>
              <w:t>per fund unit</w:t>
            </w:r>
          </w:p>
        </w:tc>
        <w:tc>
          <w:tcPr>
            <w:tcW w:w="1049" w:type="pct"/>
            <w:tcBorders>
              <w:left w:val="single" w:sz="4" w:space="0" w:color="auto"/>
              <w:right w:val="single" w:sz="4" w:space="0" w:color="auto"/>
            </w:tcBorders>
            <w:vAlign w:val="bottom"/>
          </w:tcPr>
          <w:p w14:paraId="351342E2" w14:textId="77777777" w:rsidR="008C62B1" w:rsidRPr="00D44E54" w:rsidRDefault="008C62B1" w:rsidP="00A363F1">
            <w:pPr>
              <w:widowControl w:val="0"/>
              <w:tabs>
                <w:tab w:val="left" w:pos="540"/>
              </w:tabs>
              <w:ind w:left="72" w:right="72"/>
              <w:jc w:val="right"/>
              <w:rPr>
                <w:rFonts w:ascii="Arial" w:hAnsi="Arial" w:cs="Arial"/>
              </w:rPr>
            </w:pPr>
            <w:r w:rsidRPr="00D44E54">
              <w:rPr>
                <w:rFonts w:ascii="Arial" w:hAnsi="Arial" w:cs="Arial"/>
              </w:rPr>
              <w:t>n/a (b)</w:t>
            </w:r>
          </w:p>
        </w:tc>
        <w:tc>
          <w:tcPr>
            <w:tcW w:w="1049" w:type="pct"/>
            <w:tcBorders>
              <w:left w:val="single" w:sz="4" w:space="0" w:color="auto"/>
              <w:right w:val="single" w:sz="4" w:space="0" w:color="auto"/>
            </w:tcBorders>
            <w:vAlign w:val="bottom"/>
          </w:tcPr>
          <w:p w14:paraId="3EF9B6F6"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rPr>
              <w:t>n/a (b)</w:t>
            </w:r>
          </w:p>
        </w:tc>
        <w:tc>
          <w:tcPr>
            <w:tcW w:w="1050" w:type="pct"/>
            <w:tcBorders>
              <w:left w:val="single" w:sz="4" w:space="0" w:color="auto"/>
            </w:tcBorders>
            <w:vAlign w:val="bottom"/>
          </w:tcPr>
          <w:p w14:paraId="0CECDF10"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rPr>
              <w:t>n/a (b)</w:t>
            </w:r>
          </w:p>
        </w:tc>
      </w:tr>
      <w:tr w:rsidR="008C62B1" w:rsidRPr="00DF2909" w14:paraId="3D65D021" w14:textId="77777777" w:rsidTr="00A363F1">
        <w:trPr>
          <w:jc w:val="right"/>
        </w:trPr>
        <w:tc>
          <w:tcPr>
            <w:tcW w:w="1852" w:type="pct"/>
            <w:tcBorders>
              <w:right w:val="single" w:sz="4" w:space="0" w:color="auto"/>
            </w:tcBorders>
            <w:vAlign w:val="bottom"/>
          </w:tcPr>
          <w:p w14:paraId="15E7E90C" w14:textId="77777777" w:rsidR="008C62B1" w:rsidRPr="00DF2909" w:rsidRDefault="008C62B1" w:rsidP="00A363F1">
            <w:pPr>
              <w:widowControl w:val="0"/>
              <w:ind w:left="509" w:right="29" w:hanging="480"/>
              <w:rPr>
                <w:rFonts w:ascii="Arial" w:hAnsi="Arial" w:cs="Arial"/>
              </w:rPr>
            </w:pPr>
            <w:r w:rsidRPr="00DF2909">
              <w:rPr>
                <w:rFonts w:ascii="Arial" w:hAnsi="Arial" w:cs="Arial"/>
              </w:rPr>
              <w:t>2.11.</w:t>
            </w:r>
            <w:r w:rsidRPr="00DF2909">
              <w:rPr>
                <w:rFonts w:ascii="Arial" w:hAnsi="Arial" w:cs="Arial"/>
              </w:rPr>
              <w:tab/>
              <w:t>Net distribution</w:t>
            </w:r>
            <w:r>
              <w:rPr>
                <w:rFonts w:ascii="Arial" w:hAnsi="Arial" w:cs="Arial"/>
              </w:rPr>
              <w:t xml:space="preserve"> </w:t>
            </w:r>
            <w:r w:rsidRPr="00DF2909">
              <w:rPr>
                <w:rFonts w:ascii="Arial" w:hAnsi="Arial" w:cs="Arial"/>
              </w:rPr>
              <w:t>per fund unit</w:t>
            </w:r>
          </w:p>
        </w:tc>
        <w:tc>
          <w:tcPr>
            <w:tcW w:w="1049" w:type="pct"/>
            <w:tcBorders>
              <w:left w:val="single" w:sz="4" w:space="0" w:color="auto"/>
              <w:right w:val="single" w:sz="4" w:space="0" w:color="auto"/>
            </w:tcBorders>
            <w:vAlign w:val="bottom"/>
          </w:tcPr>
          <w:p w14:paraId="7CE43551" w14:textId="77777777" w:rsidR="008C62B1" w:rsidRPr="00D44E54" w:rsidRDefault="008C62B1" w:rsidP="00A363F1">
            <w:pPr>
              <w:widowControl w:val="0"/>
              <w:tabs>
                <w:tab w:val="left" w:pos="540"/>
              </w:tabs>
              <w:ind w:left="72" w:right="72"/>
              <w:jc w:val="right"/>
              <w:rPr>
                <w:rFonts w:ascii="Arial" w:hAnsi="Arial" w:cs="Arial"/>
              </w:rPr>
            </w:pPr>
            <w:r w:rsidRPr="00D44E54">
              <w:rPr>
                <w:rFonts w:ascii="Arial" w:hAnsi="Arial" w:cs="Arial"/>
              </w:rPr>
              <w:t>n/a (b)</w:t>
            </w:r>
          </w:p>
        </w:tc>
        <w:tc>
          <w:tcPr>
            <w:tcW w:w="1049" w:type="pct"/>
            <w:tcBorders>
              <w:left w:val="single" w:sz="4" w:space="0" w:color="auto"/>
              <w:right w:val="single" w:sz="4" w:space="0" w:color="auto"/>
            </w:tcBorders>
            <w:vAlign w:val="bottom"/>
          </w:tcPr>
          <w:p w14:paraId="59DE5AF6"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rPr>
              <w:t>n/a (b)</w:t>
            </w:r>
          </w:p>
        </w:tc>
        <w:tc>
          <w:tcPr>
            <w:tcW w:w="1050" w:type="pct"/>
            <w:tcBorders>
              <w:left w:val="single" w:sz="4" w:space="0" w:color="auto"/>
            </w:tcBorders>
            <w:vAlign w:val="bottom"/>
          </w:tcPr>
          <w:p w14:paraId="425476FE"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rPr>
              <w:t>n/a (b)</w:t>
            </w:r>
          </w:p>
        </w:tc>
      </w:tr>
      <w:tr w:rsidR="008C62B1" w:rsidRPr="00DF2909" w14:paraId="16FF7AD8" w14:textId="77777777" w:rsidTr="00A363F1">
        <w:trPr>
          <w:jc w:val="right"/>
        </w:trPr>
        <w:tc>
          <w:tcPr>
            <w:tcW w:w="1852" w:type="pct"/>
            <w:tcBorders>
              <w:right w:val="single" w:sz="4" w:space="0" w:color="auto"/>
            </w:tcBorders>
            <w:vAlign w:val="bottom"/>
          </w:tcPr>
          <w:p w14:paraId="05EE645F" w14:textId="77777777" w:rsidR="008C62B1" w:rsidRPr="00DF2909" w:rsidRDefault="008C62B1" w:rsidP="00A363F1">
            <w:pPr>
              <w:widowControl w:val="0"/>
              <w:ind w:left="509" w:right="29" w:hanging="480"/>
              <w:rPr>
                <w:rFonts w:ascii="Arial" w:hAnsi="Arial" w:cs="Arial"/>
              </w:rPr>
            </w:pPr>
            <w:r w:rsidRPr="00DF2909">
              <w:rPr>
                <w:rFonts w:ascii="Arial" w:hAnsi="Arial" w:cs="Arial"/>
              </w:rPr>
              <w:t>2.12.</w:t>
            </w:r>
            <w:r w:rsidRPr="00DF2909">
              <w:rPr>
                <w:rFonts w:ascii="Arial" w:hAnsi="Arial" w:cs="Arial"/>
              </w:rPr>
              <w:tab/>
              <w:t>Ex - right date</w:t>
            </w:r>
          </w:p>
        </w:tc>
        <w:tc>
          <w:tcPr>
            <w:tcW w:w="1049" w:type="pct"/>
            <w:tcBorders>
              <w:left w:val="single" w:sz="4" w:space="0" w:color="auto"/>
              <w:right w:val="single" w:sz="4" w:space="0" w:color="auto"/>
            </w:tcBorders>
            <w:vAlign w:val="bottom"/>
          </w:tcPr>
          <w:p w14:paraId="258D56F2" w14:textId="77777777" w:rsidR="008C62B1" w:rsidRPr="00D44E54" w:rsidRDefault="008C62B1" w:rsidP="00A363F1">
            <w:pPr>
              <w:widowControl w:val="0"/>
              <w:tabs>
                <w:tab w:val="left" w:pos="540"/>
              </w:tabs>
              <w:ind w:left="72" w:right="72"/>
              <w:jc w:val="right"/>
              <w:rPr>
                <w:rFonts w:ascii="Arial" w:hAnsi="Arial" w:cs="Arial"/>
              </w:rPr>
            </w:pPr>
            <w:r w:rsidRPr="00D44E54">
              <w:rPr>
                <w:rFonts w:ascii="Arial" w:hAnsi="Arial" w:cs="Arial"/>
              </w:rPr>
              <w:t>n/a (b)</w:t>
            </w:r>
          </w:p>
        </w:tc>
        <w:tc>
          <w:tcPr>
            <w:tcW w:w="1049" w:type="pct"/>
            <w:tcBorders>
              <w:left w:val="single" w:sz="4" w:space="0" w:color="auto"/>
              <w:right w:val="single" w:sz="4" w:space="0" w:color="auto"/>
            </w:tcBorders>
            <w:vAlign w:val="bottom"/>
          </w:tcPr>
          <w:p w14:paraId="3A4D51DD"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rPr>
              <w:t>n/a (b)</w:t>
            </w:r>
          </w:p>
        </w:tc>
        <w:tc>
          <w:tcPr>
            <w:tcW w:w="1050" w:type="pct"/>
            <w:tcBorders>
              <w:left w:val="single" w:sz="4" w:space="0" w:color="auto"/>
            </w:tcBorders>
            <w:vAlign w:val="bottom"/>
          </w:tcPr>
          <w:p w14:paraId="434A5DDB"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rPr>
              <w:t>n/a (b)</w:t>
            </w:r>
          </w:p>
        </w:tc>
      </w:tr>
      <w:tr w:rsidR="008C62B1" w:rsidRPr="00DF2909" w14:paraId="17041964" w14:textId="77777777" w:rsidTr="00A363F1">
        <w:trPr>
          <w:jc w:val="right"/>
        </w:trPr>
        <w:tc>
          <w:tcPr>
            <w:tcW w:w="1852" w:type="pct"/>
            <w:tcBorders>
              <w:right w:val="single" w:sz="4" w:space="0" w:color="auto"/>
            </w:tcBorders>
            <w:vAlign w:val="bottom"/>
          </w:tcPr>
          <w:p w14:paraId="6218739A" w14:textId="77777777" w:rsidR="008C62B1" w:rsidRPr="00DF2909" w:rsidRDefault="008C62B1" w:rsidP="00A363F1">
            <w:pPr>
              <w:widowControl w:val="0"/>
              <w:ind w:left="509" w:right="29" w:hanging="480"/>
              <w:rPr>
                <w:rFonts w:ascii="Arial" w:hAnsi="Arial" w:cs="Arial"/>
              </w:rPr>
            </w:pPr>
            <w:r w:rsidRPr="00DF2909">
              <w:rPr>
                <w:rFonts w:ascii="Arial" w:hAnsi="Arial" w:cs="Arial"/>
              </w:rPr>
              <w:t>2.13.</w:t>
            </w:r>
            <w:r w:rsidRPr="00DF2909">
              <w:rPr>
                <w:rFonts w:ascii="Arial" w:hAnsi="Arial" w:cs="Arial"/>
              </w:rPr>
              <w:tab/>
              <w:t>Operating expenses</w:t>
            </w:r>
            <w:r>
              <w:rPr>
                <w:rFonts w:ascii="Arial" w:hAnsi="Arial" w:cs="Arial"/>
              </w:rPr>
              <w:t xml:space="preserve"> </w:t>
            </w:r>
            <w:r w:rsidRPr="00DF2909">
              <w:rPr>
                <w:rFonts w:ascii="Arial" w:hAnsi="Arial" w:cs="Arial"/>
              </w:rPr>
              <w:t>ratio (%)</w:t>
            </w:r>
          </w:p>
        </w:tc>
        <w:tc>
          <w:tcPr>
            <w:tcW w:w="1049" w:type="pct"/>
            <w:tcBorders>
              <w:left w:val="single" w:sz="4" w:space="0" w:color="auto"/>
              <w:right w:val="single" w:sz="4" w:space="0" w:color="auto"/>
            </w:tcBorders>
            <w:vAlign w:val="bottom"/>
          </w:tcPr>
          <w:p w14:paraId="5F17D18E" w14:textId="77777777" w:rsidR="008C62B1" w:rsidRPr="00D44E54" w:rsidRDefault="008C62B1" w:rsidP="00A363F1">
            <w:pPr>
              <w:widowControl w:val="0"/>
              <w:tabs>
                <w:tab w:val="left" w:pos="540"/>
              </w:tabs>
              <w:ind w:left="72" w:right="72"/>
              <w:jc w:val="right"/>
              <w:rPr>
                <w:rFonts w:ascii="Arial" w:hAnsi="Arial" w:cs="Arial"/>
              </w:rPr>
            </w:pPr>
            <w:r w:rsidRPr="00335EB0">
              <w:rPr>
                <w:rFonts w:ascii="Arial" w:hAnsi="Arial" w:cs="Arial"/>
                <w:lang w:val="vi-VN"/>
              </w:rPr>
              <w:t>2.80</w:t>
            </w:r>
          </w:p>
        </w:tc>
        <w:tc>
          <w:tcPr>
            <w:tcW w:w="1049" w:type="pct"/>
            <w:tcBorders>
              <w:left w:val="single" w:sz="4" w:space="0" w:color="auto"/>
              <w:right w:val="single" w:sz="4" w:space="0" w:color="auto"/>
            </w:tcBorders>
            <w:vAlign w:val="bottom"/>
          </w:tcPr>
          <w:p w14:paraId="2FCF2308"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lang w:val="vi-VN"/>
              </w:rPr>
              <w:t>2.28</w:t>
            </w:r>
          </w:p>
        </w:tc>
        <w:tc>
          <w:tcPr>
            <w:tcW w:w="1050" w:type="pct"/>
            <w:tcBorders>
              <w:left w:val="single" w:sz="4" w:space="0" w:color="auto"/>
            </w:tcBorders>
            <w:vAlign w:val="bottom"/>
          </w:tcPr>
          <w:p w14:paraId="387FB9B5" w14:textId="77777777" w:rsidR="008C62B1" w:rsidRPr="00315B6F" w:rsidRDefault="008C62B1" w:rsidP="00A363F1">
            <w:pPr>
              <w:widowControl w:val="0"/>
              <w:tabs>
                <w:tab w:val="left" w:pos="540"/>
              </w:tabs>
              <w:ind w:left="72" w:right="72"/>
              <w:jc w:val="right"/>
              <w:rPr>
                <w:rFonts w:ascii="Arial" w:hAnsi="Arial" w:cs="Arial"/>
              </w:rPr>
            </w:pPr>
            <w:r w:rsidRPr="001C646E">
              <w:rPr>
                <w:rFonts w:ascii="Arial" w:hAnsi="Arial" w:cs="Arial"/>
              </w:rPr>
              <w:t>2.23</w:t>
            </w:r>
          </w:p>
        </w:tc>
      </w:tr>
      <w:tr w:rsidR="008C62B1" w:rsidRPr="00DF2909" w14:paraId="78B6C133" w14:textId="77777777" w:rsidTr="00A363F1">
        <w:trPr>
          <w:jc w:val="right"/>
        </w:trPr>
        <w:tc>
          <w:tcPr>
            <w:tcW w:w="1852" w:type="pct"/>
            <w:tcBorders>
              <w:right w:val="single" w:sz="4" w:space="0" w:color="auto"/>
            </w:tcBorders>
            <w:vAlign w:val="bottom"/>
          </w:tcPr>
          <w:p w14:paraId="134ED37E" w14:textId="77777777" w:rsidR="008C62B1" w:rsidRPr="00DF2909" w:rsidRDefault="008C62B1" w:rsidP="00A363F1">
            <w:pPr>
              <w:widowControl w:val="0"/>
              <w:spacing w:after="200"/>
              <w:ind w:left="509" w:right="29" w:hanging="480"/>
              <w:rPr>
                <w:rFonts w:ascii="Arial" w:hAnsi="Arial" w:cs="Arial"/>
              </w:rPr>
            </w:pPr>
            <w:r w:rsidRPr="00DF2909">
              <w:rPr>
                <w:rFonts w:ascii="Arial" w:hAnsi="Arial" w:cs="Arial"/>
              </w:rPr>
              <w:t>2.14.</w:t>
            </w:r>
            <w:r w:rsidRPr="00DF2909">
              <w:rPr>
                <w:rFonts w:ascii="Arial" w:hAnsi="Arial" w:cs="Arial"/>
              </w:rPr>
              <w:tab/>
              <w:t>Portfolio turnover</w:t>
            </w:r>
            <w:r>
              <w:rPr>
                <w:rFonts w:ascii="Arial" w:hAnsi="Arial" w:cs="Arial"/>
              </w:rPr>
              <w:t xml:space="preserve"> </w:t>
            </w:r>
            <w:r w:rsidRPr="00DF2909">
              <w:rPr>
                <w:rFonts w:ascii="Arial" w:hAnsi="Arial" w:cs="Arial"/>
              </w:rPr>
              <w:t>ratio (%)</w:t>
            </w:r>
          </w:p>
        </w:tc>
        <w:tc>
          <w:tcPr>
            <w:tcW w:w="1049" w:type="pct"/>
            <w:tcBorders>
              <w:left w:val="single" w:sz="4" w:space="0" w:color="auto"/>
              <w:right w:val="single" w:sz="4" w:space="0" w:color="auto"/>
            </w:tcBorders>
            <w:vAlign w:val="bottom"/>
          </w:tcPr>
          <w:p w14:paraId="52144B29" w14:textId="77777777" w:rsidR="008C62B1" w:rsidRPr="00D44E54" w:rsidRDefault="008C62B1" w:rsidP="00A363F1">
            <w:pPr>
              <w:widowControl w:val="0"/>
              <w:tabs>
                <w:tab w:val="left" w:pos="540"/>
              </w:tabs>
              <w:spacing w:after="200"/>
              <w:ind w:right="72"/>
              <w:jc w:val="right"/>
              <w:rPr>
                <w:rFonts w:ascii="Arial" w:hAnsi="Arial" w:cs="Arial"/>
              </w:rPr>
            </w:pPr>
            <w:r w:rsidRPr="00335EB0">
              <w:rPr>
                <w:rFonts w:ascii="Arial" w:hAnsi="Arial" w:cs="Arial"/>
              </w:rPr>
              <w:t>187.01</w:t>
            </w:r>
          </w:p>
        </w:tc>
        <w:tc>
          <w:tcPr>
            <w:tcW w:w="1049" w:type="pct"/>
            <w:tcBorders>
              <w:left w:val="single" w:sz="4" w:space="0" w:color="auto"/>
              <w:right w:val="single" w:sz="4" w:space="0" w:color="auto"/>
            </w:tcBorders>
            <w:vAlign w:val="bottom"/>
          </w:tcPr>
          <w:p w14:paraId="6F943B2F" w14:textId="77777777" w:rsidR="008C62B1" w:rsidRPr="00315B6F" w:rsidRDefault="008C62B1" w:rsidP="00A363F1">
            <w:pPr>
              <w:widowControl w:val="0"/>
              <w:tabs>
                <w:tab w:val="left" w:pos="540"/>
              </w:tabs>
              <w:spacing w:after="200"/>
              <w:ind w:left="72" w:right="72"/>
              <w:jc w:val="right"/>
              <w:rPr>
                <w:rFonts w:ascii="Arial" w:hAnsi="Arial" w:cs="Arial"/>
              </w:rPr>
            </w:pPr>
            <w:r w:rsidRPr="001C646E">
              <w:rPr>
                <w:rFonts w:ascii="Arial" w:hAnsi="Arial" w:cs="Arial"/>
              </w:rPr>
              <w:t>67.66</w:t>
            </w:r>
          </w:p>
        </w:tc>
        <w:tc>
          <w:tcPr>
            <w:tcW w:w="1050" w:type="pct"/>
            <w:tcBorders>
              <w:left w:val="single" w:sz="4" w:space="0" w:color="auto"/>
            </w:tcBorders>
            <w:vAlign w:val="bottom"/>
          </w:tcPr>
          <w:p w14:paraId="24AF6B5E" w14:textId="77777777" w:rsidR="008C62B1" w:rsidRPr="00315B6F" w:rsidRDefault="008C62B1" w:rsidP="00A363F1">
            <w:pPr>
              <w:widowControl w:val="0"/>
              <w:tabs>
                <w:tab w:val="left" w:pos="540"/>
              </w:tabs>
              <w:spacing w:after="200"/>
              <w:ind w:left="72" w:right="72"/>
              <w:jc w:val="right"/>
              <w:rPr>
                <w:rFonts w:ascii="Arial" w:hAnsi="Arial" w:cs="Arial"/>
              </w:rPr>
            </w:pPr>
            <w:r w:rsidRPr="001C646E">
              <w:rPr>
                <w:rFonts w:ascii="Arial" w:hAnsi="Arial" w:cs="Arial"/>
              </w:rPr>
              <w:t>50.54</w:t>
            </w:r>
          </w:p>
        </w:tc>
      </w:tr>
    </w:tbl>
    <w:p w14:paraId="161EA961" w14:textId="77777777" w:rsidR="008C62B1" w:rsidRPr="00DF2909" w:rsidRDefault="008C62B1" w:rsidP="008C62B1">
      <w:pPr>
        <w:widowControl w:val="0"/>
        <w:tabs>
          <w:tab w:val="left" w:pos="540"/>
        </w:tabs>
        <w:rPr>
          <w:rFonts w:ascii="Arial" w:hAnsi="Arial" w:cs="Arial"/>
          <w:b/>
          <w:szCs w:val="26"/>
        </w:rPr>
      </w:pPr>
    </w:p>
    <w:p w14:paraId="3154BECA" w14:textId="77777777" w:rsidR="008C62B1" w:rsidRPr="00DF2909" w:rsidRDefault="008C62B1" w:rsidP="008C62B1">
      <w:pPr>
        <w:widowControl w:val="0"/>
        <w:ind w:left="1080" w:hanging="360"/>
        <w:rPr>
          <w:rFonts w:ascii="Arial" w:hAnsi="Arial" w:cs="Arial"/>
          <w:szCs w:val="26"/>
        </w:rPr>
      </w:pPr>
      <w:r w:rsidRPr="00DF2909">
        <w:rPr>
          <w:rFonts w:ascii="Arial" w:hAnsi="Arial" w:cs="Arial"/>
          <w:szCs w:val="26"/>
        </w:rPr>
        <w:t>(a)</w:t>
      </w:r>
      <w:r w:rsidRPr="00DF2909">
        <w:rPr>
          <w:rFonts w:ascii="Arial" w:hAnsi="Arial" w:cs="Arial"/>
          <w:i/>
          <w:szCs w:val="26"/>
        </w:rPr>
        <w:tab/>
      </w:r>
      <w:r w:rsidRPr="00DF2909">
        <w:rPr>
          <w:rFonts w:ascii="Arial" w:hAnsi="Arial" w:cs="Arial"/>
          <w:szCs w:val="26"/>
        </w:rPr>
        <w:t>The Fund’s fund units are not listed on the Stock Exchange.</w:t>
      </w:r>
    </w:p>
    <w:p w14:paraId="1B2808FA" w14:textId="77777777" w:rsidR="008C62B1" w:rsidRPr="00DF2909" w:rsidRDefault="008C62B1" w:rsidP="008C62B1">
      <w:pPr>
        <w:widowControl w:val="0"/>
        <w:tabs>
          <w:tab w:val="left" w:pos="540"/>
        </w:tabs>
        <w:ind w:left="1080" w:hanging="360"/>
        <w:rPr>
          <w:rFonts w:ascii="Arial" w:hAnsi="Arial" w:cs="Arial"/>
          <w:szCs w:val="26"/>
        </w:rPr>
      </w:pPr>
    </w:p>
    <w:p w14:paraId="48A9EAD9" w14:textId="033FD99B" w:rsidR="008C62B1" w:rsidRPr="00DF2909" w:rsidRDefault="008C62B1" w:rsidP="004753B5">
      <w:pPr>
        <w:widowControl w:val="0"/>
        <w:ind w:left="1080" w:hanging="360"/>
        <w:rPr>
          <w:rFonts w:ascii="Arial" w:hAnsi="Arial" w:cs="Arial"/>
          <w:szCs w:val="26"/>
        </w:rPr>
      </w:pPr>
      <w:r w:rsidRPr="00DF2909">
        <w:rPr>
          <w:rFonts w:ascii="Arial" w:hAnsi="Arial" w:cs="Arial"/>
          <w:szCs w:val="26"/>
        </w:rPr>
        <w:t>(b)</w:t>
      </w:r>
      <w:r w:rsidRPr="00DF2909">
        <w:rPr>
          <w:rFonts w:ascii="Arial" w:hAnsi="Arial" w:cs="Arial"/>
          <w:szCs w:val="26"/>
        </w:rPr>
        <w:tab/>
      </w:r>
      <w:r w:rsidRPr="00DF2909">
        <w:rPr>
          <w:rFonts w:ascii="Arial" w:hAnsi="Arial" w:cs="Arial"/>
        </w:rPr>
        <w:t>The Fund has not applied the profit</w:t>
      </w:r>
      <w:r w:rsidRPr="00DF2909">
        <w:rPr>
          <w:rFonts w:ascii="Arial" w:hAnsi="Arial" w:cs="Arial"/>
          <w:szCs w:val="26"/>
        </w:rPr>
        <w:t xml:space="preserve"> distribution policy.</w:t>
      </w:r>
      <w:r w:rsidRPr="00DF2909">
        <w:rPr>
          <w:rFonts w:ascii="Arial" w:hAnsi="Arial" w:cs="Arial"/>
          <w:szCs w:val="26"/>
        </w:rPr>
        <w:br w:type="page"/>
      </w:r>
    </w:p>
    <w:p w14:paraId="4BD7771F" w14:textId="77777777" w:rsidR="008C62B1" w:rsidRPr="00DF2909" w:rsidRDefault="008C62B1" w:rsidP="008C62B1">
      <w:pPr>
        <w:widowControl w:val="0"/>
        <w:ind w:left="720" w:hanging="720"/>
        <w:rPr>
          <w:rFonts w:ascii="Arial" w:hAnsi="Arial" w:cs="Arial"/>
          <w:szCs w:val="26"/>
        </w:rPr>
      </w:pPr>
      <w:r w:rsidRPr="00DF2909">
        <w:rPr>
          <w:rFonts w:ascii="Arial" w:hAnsi="Arial" w:cs="Arial"/>
          <w:b/>
          <w:szCs w:val="26"/>
        </w:rPr>
        <w:lastRenderedPageBreak/>
        <w:t>II.</w:t>
      </w:r>
      <w:r w:rsidRPr="00DF2909">
        <w:rPr>
          <w:rFonts w:ascii="Arial" w:hAnsi="Arial" w:cs="Arial"/>
          <w:b/>
          <w:szCs w:val="26"/>
        </w:rPr>
        <w:tab/>
        <w:t xml:space="preserve">PERFORMANCE INFORMATION </w:t>
      </w:r>
      <w:r w:rsidRPr="00DF2909">
        <w:rPr>
          <w:rFonts w:ascii="Arial" w:hAnsi="Arial" w:cs="Arial"/>
          <w:szCs w:val="26"/>
        </w:rPr>
        <w:t>(continued)</w:t>
      </w:r>
    </w:p>
    <w:p w14:paraId="2401BF0C" w14:textId="77777777" w:rsidR="008C62B1" w:rsidRPr="00DF2909" w:rsidRDefault="008C62B1" w:rsidP="008C62B1">
      <w:pPr>
        <w:widowControl w:val="0"/>
        <w:ind w:left="720" w:hanging="720"/>
        <w:rPr>
          <w:rFonts w:ascii="Arial" w:hAnsi="Arial" w:cs="Arial"/>
          <w:sz w:val="18"/>
          <w:szCs w:val="24"/>
        </w:rPr>
      </w:pPr>
    </w:p>
    <w:p w14:paraId="720B0094" w14:textId="77777777" w:rsidR="008C62B1" w:rsidRPr="00DF2909" w:rsidRDefault="008C62B1" w:rsidP="008C62B1">
      <w:pPr>
        <w:widowControl w:val="0"/>
        <w:ind w:left="720" w:hanging="720"/>
        <w:rPr>
          <w:rFonts w:ascii="Arial" w:hAnsi="Arial" w:cs="Arial"/>
          <w:b/>
          <w:szCs w:val="26"/>
        </w:rPr>
      </w:pPr>
      <w:r w:rsidRPr="00DF2909">
        <w:rPr>
          <w:rFonts w:ascii="Arial" w:hAnsi="Arial" w:cs="Arial"/>
          <w:b/>
          <w:szCs w:val="26"/>
        </w:rPr>
        <w:t>3.</w:t>
      </w:r>
      <w:r w:rsidRPr="00DF2909">
        <w:rPr>
          <w:rFonts w:ascii="Arial" w:hAnsi="Arial" w:cs="Arial"/>
          <w:b/>
          <w:szCs w:val="26"/>
        </w:rPr>
        <w:tab/>
        <w:t>Growth rate over periods</w:t>
      </w:r>
    </w:p>
    <w:p w14:paraId="2B222A13" w14:textId="77777777" w:rsidR="008C62B1" w:rsidRPr="00DF2909" w:rsidRDefault="008C62B1" w:rsidP="008C62B1">
      <w:pPr>
        <w:widowControl w:val="0"/>
        <w:tabs>
          <w:tab w:val="left" w:pos="540"/>
        </w:tabs>
        <w:rPr>
          <w:rFonts w:ascii="Arial" w:hAnsi="Arial" w:cs="Arial"/>
          <w:sz w:val="18"/>
          <w:szCs w:val="24"/>
        </w:rPr>
      </w:pPr>
    </w:p>
    <w:tbl>
      <w:tblPr>
        <w:tblW w:w="8130" w:type="dxa"/>
        <w:jc w:val="right"/>
        <w:tblBorders>
          <w:top w:val="double" w:sz="4" w:space="0" w:color="auto"/>
          <w:left w:val="double" w:sz="4" w:space="0" w:color="auto"/>
          <w:bottom w:val="double" w:sz="4" w:space="0" w:color="auto"/>
          <w:right w:val="double" w:sz="4" w:space="0" w:color="auto"/>
        </w:tblBorders>
        <w:tblCellMar>
          <w:left w:w="0" w:type="dxa"/>
          <w:right w:w="0" w:type="dxa"/>
        </w:tblCellMar>
        <w:tblLook w:val="04A0" w:firstRow="1" w:lastRow="0" w:firstColumn="1" w:lastColumn="0" w:noHBand="0" w:noVBand="1"/>
      </w:tblPr>
      <w:tblGrid>
        <w:gridCol w:w="2982"/>
        <w:gridCol w:w="2574"/>
        <w:gridCol w:w="2574"/>
      </w:tblGrid>
      <w:tr w:rsidR="008C62B1" w:rsidRPr="00DF2909" w14:paraId="3D5B2F2F" w14:textId="77777777" w:rsidTr="00A363F1">
        <w:trPr>
          <w:jc w:val="right"/>
        </w:trPr>
        <w:tc>
          <w:tcPr>
            <w:tcW w:w="1834" w:type="pct"/>
            <w:tcBorders>
              <w:top w:val="double" w:sz="4" w:space="0" w:color="auto"/>
              <w:bottom w:val="single" w:sz="4" w:space="0" w:color="auto"/>
              <w:right w:val="single" w:sz="4" w:space="0" w:color="auto"/>
            </w:tcBorders>
            <w:vAlign w:val="bottom"/>
          </w:tcPr>
          <w:p w14:paraId="58B4DB90" w14:textId="77777777" w:rsidR="008C62B1" w:rsidRPr="00DF2909" w:rsidRDefault="008C62B1" w:rsidP="00A363F1">
            <w:pPr>
              <w:widowControl w:val="0"/>
              <w:spacing w:before="60" w:after="60"/>
              <w:ind w:left="72"/>
              <w:rPr>
                <w:rFonts w:ascii="Arial" w:hAnsi="Arial" w:cs="Arial"/>
                <w:i/>
                <w:szCs w:val="26"/>
              </w:rPr>
            </w:pPr>
            <w:r w:rsidRPr="00DF2909">
              <w:rPr>
                <w:rFonts w:ascii="Arial" w:hAnsi="Arial" w:cs="Arial"/>
                <w:i/>
                <w:szCs w:val="26"/>
              </w:rPr>
              <w:t>Period</w:t>
            </w:r>
          </w:p>
        </w:tc>
        <w:tc>
          <w:tcPr>
            <w:tcW w:w="1583" w:type="pct"/>
            <w:tcBorders>
              <w:top w:val="double" w:sz="4" w:space="0" w:color="auto"/>
              <w:left w:val="single" w:sz="4" w:space="0" w:color="auto"/>
              <w:bottom w:val="single" w:sz="4" w:space="0" w:color="auto"/>
              <w:right w:val="single" w:sz="4" w:space="0" w:color="auto"/>
            </w:tcBorders>
          </w:tcPr>
          <w:p w14:paraId="2D581A26" w14:textId="77777777" w:rsidR="008C62B1" w:rsidRPr="00DF2909" w:rsidRDefault="008C62B1" w:rsidP="00A363F1">
            <w:pPr>
              <w:widowControl w:val="0"/>
              <w:tabs>
                <w:tab w:val="left" w:pos="540"/>
              </w:tabs>
              <w:spacing w:before="60" w:after="60"/>
              <w:ind w:left="72" w:right="72"/>
              <w:jc w:val="right"/>
              <w:rPr>
                <w:rFonts w:ascii="Arial" w:hAnsi="Arial" w:cs="Arial"/>
                <w:i/>
                <w:szCs w:val="26"/>
              </w:rPr>
            </w:pPr>
            <w:r w:rsidRPr="00DF2909">
              <w:rPr>
                <w:rFonts w:ascii="Arial" w:hAnsi="Arial" w:cs="Arial"/>
                <w:i/>
                <w:szCs w:val="26"/>
              </w:rPr>
              <w:t>Total increase</w:t>
            </w:r>
            <w:r w:rsidRPr="00DF2909">
              <w:rPr>
                <w:rFonts w:ascii="Arial" w:hAnsi="Arial" w:cs="Arial"/>
                <w:i/>
                <w:szCs w:val="26"/>
              </w:rPr>
              <w:br/>
              <w:t>in NAV/fund unit (%)</w:t>
            </w:r>
          </w:p>
        </w:tc>
        <w:tc>
          <w:tcPr>
            <w:tcW w:w="1583" w:type="pct"/>
            <w:tcBorders>
              <w:top w:val="double" w:sz="4" w:space="0" w:color="auto"/>
              <w:left w:val="single" w:sz="4" w:space="0" w:color="auto"/>
              <w:bottom w:val="single" w:sz="4" w:space="0" w:color="auto"/>
            </w:tcBorders>
          </w:tcPr>
          <w:p w14:paraId="27F000CB" w14:textId="77777777" w:rsidR="008C62B1" w:rsidRPr="00DF2909" w:rsidRDefault="008C62B1" w:rsidP="00A363F1">
            <w:pPr>
              <w:widowControl w:val="0"/>
              <w:tabs>
                <w:tab w:val="left" w:pos="540"/>
              </w:tabs>
              <w:spacing w:before="60" w:after="60"/>
              <w:ind w:left="72" w:right="72"/>
              <w:jc w:val="right"/>
              <w:rPr>
                <w:rFonts w:ascii="Arial" w:hAnsi="Arial" w:cs="Arial"/>
                <w:i/>
                <w:szCs w:val="26"/>
              </w:rPr>
            </w:pPr>
            <w:r w:rsidRPr="00DF2909">
              <w:rPr>
                <w:rFonts w:ascii="Arial" w:hAnsi="Arial" w:cs="Arial"/>
                <w:i/>
                <w:szCs w:val="26"/>
              </w:rPr>
              <w:t>Annual growth rate</w:t>
            </w:r>
            <w:r w:rsidRPr="00DF2909">
              <w:rPr>
                <w:rFonts w:ascii="Arial" w:hAnsi="Arial" w:cs="Arial"/>
                <w:i/>
                <w:szCs w:val="26"/>
              </w:rPr>
              <w:br/>
              <w:t>of NAV/fund unit (%)</w:t>
            </w:r>
          </w:p>
        </w:tc>
      </w:tr>
      <w:tr w:rsidR="008C62B1" w:rsidRPr="00DF2909" w14:paraId="40C1ACA5" w14:textId="77777777" w:rsidTr="00A363F1">
        <w:trPr>
          <w:jc w:val="right"/>
        </w:trPr>
        <w:tc>
          <w:tcPr>
            <w:tcW w:w="1834" w:type="pct"/>
            <w:tcBorders>
              <w:top w:val="single" w:sz="4" w:space="0" w:color="auto"/>
              <w:bottom w:val="nil"/>
              <w:right w:val="single" w:sz="4" w:space="0" w:color="auto"/>
            </w:tcBorders>
            <w:vAlign w:val="center"/>
          </w:tcPr>
          <w:p w14:paraId="6E2DE3D4" w14:textId="77777777" w:rsidR="008C62B1" w:rsidRPr="00DF2909" w:rsidRDefault="008C62B1" w:rsidP="00A363F1">
            <w:pPr>
              <w:widowControl w:val="0"/>
              <w:spacing w:before="200"/>
              <w:ind w:left="72"/>
              <w:rPr>
                <w:rFonts w:ascii="Arial" w:hAnsi="Arial" w:cs="Arial"/>
                <w:szCs w:val="26"/>
              </w:rPr>
            </w:pPr>
            <w:r w:rsidRPr="00DF2909">
              <w:rPr>
                <w:rFonts w:ascii="Arial" w:hAnsi="Arial" w:cs="Arial"/>
                <w:szCs w:val="26"/>
              </w:rPr>
              <w:t>- 1 year</w:t>
            </w:r>
          </w:p>
        </w:tc>
        <w:tc>
          <w:tcPr>
            <w:tcW w:w="1583" w:type="pct"/>
            <w:tcBorders>
              <w:top w:val="single" w:sz="4" w:space="0" w:color="auto"/>
              <w:left w:val="single" w:sz="4" w:space="0" w:color="auto"/>
              <w:bottom w:val="nil"/>
              <w:right w:val="single" w:sz="4" w:space="0" w:color="auto"/>
            </w:tcBorders>
            <w:vAlign w:val="center"/>
          </w:tcPr>
          <w:p w14:paraId="718A4056" w14:textId="77777777" w:rsidR="008C62B1" w:rsidRPr="00DF2909" w:rsidRDefault="008C62B1" w:rsidP="00A363F1">
            <w:pPr>
              <w:widowControl w:val="0"/>
              <w:tabs>
                <w:tab w:val="left" w:pos="540"/>
              </w:tabs>
              <w:spacing w:before="200"/>
              <w:ind w:left="72" w:right="72"/>
              <w:jc w:val="right"/>
              <w:rPr>
                <w:rFonts w:ascii="Arial" w:hAnsi="Arial" w:cs="Arial"/>
                <w:szCs w:val="26"/>
              </w:rPr>
            </w:pPr>
            <w:r>
              <w:rPr>
                <w:rFonts w:ascii="Arial" w:hAnsi="Arial" w:cs="Arial"/>
                <w:lang w:val="vi-VN"/>
              </w:rPr>
              <w:t>2.07</w:t>
            </w:r>
          </w:p>
        </w:tc>
        <w:tc>
          <w:tcPr>
            <w:tcW w:w="1583" w:type="pct"/>
            <w:tcBorders>
              <w:top w:val="single" w:sz="4" w:space="0" w:color="auto"/>
              <w:left w:val="single" w:sz="4" w:space="0" w:color="auto"/>
              <w:bottom w:val="nil"/>
            </w:tcBorders>
            <w:vAlign w:val="center"/>
          </w:tcPr>
          <w:p w14:paraId="5FD31B0D" w14:textId="77777777" w:rsidR="008C62B1" w:rsidRPr="00DF2909" w:rsidRDefault="008C62B1" w:rsidP="00A363F1">
            <w:pPr>
              <w:widowControl w:val="0"/>
              <w:tabs>
                <w:tab w:val="left" w:pos="540"/>
              </w:tabs>
              <w:spacing w:before="200"/>
              <w:ind w:left="72" w:right="72"/>
              <w:jc w:val="right"/>
              <w:rPr>
                <w:rFonts w:ascii="Arial" w:hAnsi="Arial" w:cs="Arial"/>
                <w:szCs w:val="26"/>
              </w:rPr>
            </w:pPr>
            <w:r>
              <w:rPr>
                <w:rFonts w:ascii="Arial" w:hAnsi="Arial" w:cs="Arial"/>
                <w:lang w:val="vi-VN"/>
              </w:rPr>
              <w:t>2.07</w:t>
            </w:r>
          </w:p>
        </w:tc>
      </w:tr>
      <w:tr w:rsidR="008C62B1" w:rsidRPr="00DF2909" w14:paraId="053B0F65" w14:textId="77777777" w:rsidTr="00A363F1">
        <w:trPr>
          <w:jc w:val="right"/>
        </w:trPr>
        <w:tc>
          <w:tcPr>
            <w:tcW w:w="1834" w:type="pct"/>
            <w:tcBorders>
              <w:top w:val="nil"/>
              <w:right w:val="single" w:sz="4" w:space="0" w:color="auto"/>
            </w:tcBorders>
            <w:vAlign w:val="center"/>
          </w:tcPr>
          <w:p w14:paraId="6109177F" w14:textId="77777777" w:rsidR="008C62B1" w:rsidRPr="00DF2909" w:rsidRDefault="008C62B1" w:rsidP="00A363F1">
            <w:pPr>
              <w:widowControl w:val="0"/>
              <w:ind w:left="72"/>
              <w:rPr>
                <w:rFonts w:ascii="Arial" w:hAnsi="Arial" w:cs="Arial"/>
                <w:szCs w:val="26"/>
              </w:rPr>
            </w:pPr>
            <w:r w:rsidRPr="00DF2909">
              <w:rPr>
                <w:rFonts w:ascii="Arial" w:hAnsi="Arial" w:cs="Arial"/>
                <w:szCs w:val="26"/>
              </w:rPr>
              <w:t>- 3 years</w:t>
            </w:r>
          </w:p>
        </w:tc>
        <w:tc>
          <w:tcPr>
            <w:tcW w:w="1583" w:type="pct"/>
            <w:tcBorders>
              <w:top w:val="nil"/>
              <w:left w:val="single" w:sz="4" w:space="0" w:color="auto"/>
              <w:right w:val="single" w:sz="4" w:space="0" w:color="auto"/>
            </w:tcBorders>
            <w:vAlign w:val="center"/>
          </w:tcPr>
          <w:p w14:paraId="34D75002" w14:textId="77777777" w:rsidR="008C62B1" w:rsidRPr="00DF2909" w:rsidRDefault="008C62B1" w:rsidP="00A363F1">
            <w:pPr>
              <w:widowControl w:val="0"/>
              <w:tabs>
                <w:tab w:val="left" w:pos="540"/>
              </w:tabs>
              <w:ind w:left="72" w:right="72"/>
              <w:jc w:val="right"/>
              <w:rPr>
                <w:rFonts w:ascii="Arial" w:hAnsi="Arial" w:cs="Arial"/>
                <w:szCs w:val="26"/>
              </w:rPr>
            </w:pPr>
            <w:r>
              <w:rPr>
                <w:rFonts w:ascii="Arial" w:hAnsi="Arial" w:cs="Arial"/>
                <w:lang w:val="vi-VN"/>
              </w:rPr>
              <w:t>19.43</w:t>
            </w:r>
          </w:p>
        </w:tc>
        <w:tc>
          <w:tcPr>
            <w:tcW w:w="1583" w:type="pct"/>
            <w:tcBorders>
              <w:top w:val="nil"/>
              <w:left w:val="single" w:sz="4" w:space="0" w:color="auto"/>
            </w:tcBorders>
            <w:vAlign w:val="center"/>
          </w:tcPr>
          <w:p w14:paraId="432533A5" w14:textId="77777777" w:rsidR="008C62B1" w:rsidRPr="00DF2909" w:rsidRDefault="008C62B1" w:rsidP="00A363F1">
            <w:pPr>
              <w:widowControl w:val="0"/>
              <w:tabs>
                <w:tab w:val="left" w:pos="540"/>
              </w:tabs>
              <w:ind w:left="72" w:right="72"/>
              <w:jc w:val="right"/>
              <w:rPr>
                <w:rFonts w:ascii="Arial" w:hAnsi="Arial" w:cs="Arial"/>
                <w:szCs w:val="26"/>
              </w:rPr>
            </w:pPr>
            <w:r>
              <w:rPr>
                <w:rFonts w:ascii="Arial" w:hAnsi="Arial" w:cs="Arial"/>
                <w:lang w:val="vi-VN"/>
              </w:rPr>
              <w:t>6.10</w:t>
            </w:r>
          </w:p>
        </w:tc>
      </w:tr>
      <w:tr w:rsidR="008C62B1" w:rsidRPr="00DF2909" w14:paraId="3ADBC3E4" w14:textId="77777777" w:rsidTr="00A363F1">
        <w:trPr>
          <w:jc w:val="right"/>
        </w:trPr>
        <w:tc>
          <w:tcPr>
            <w:tcW w:w="1834" w:type="pct"/>
            <w:tcBorders>
              <w:right w:val="single" w:sz="4" w:space="0" w:color="auto"/>
            </w:tcBorders>
            <w:vAlign w:val="bottom"/>
          </w:tcPr>
          <w:p w14:paraId="45CA4FFC" w14:textId="77777777" w:rsidR="008C62B1" w:rsidRPr="00DF2909" w:rsidRDefault="008C62B1" w:rsidP="00A363F1">
            <w:pPr>
              <w:widowControl w:val="0"/>
              <w:spacing w:after="200"/>
              <w:ind w:left="72"/>
              <w:rPr>
                <w:rFonts w:ascii="Arial" w:hAnsi="Arial" w:cs="Arial"/>
                <w:szCs w:val="26"/>
              </w:rPr>
            </w:pPr>
            <w:r w:rsidRPr="00DF2909">
              <w:rPr>
                <w:rFonts w:ascii="Arial" w:hAnsi="Arial" w:cs="Arial"/>
                <w:szCs w:val="26"/>
              </w:rPr>
              <w:t>- From establishment</w:t>
            </w:r>
          </w:p>
        </w:tc>
        <w:tc>
          <w:tcPr>
            <w:tcW w:w="1583" w:type="pct"/>
            <w:tcBorders>
              <w:left w:val="single" w:sz="4" w:space="0" w:color="auto"/>
              <w:right w:val="single" w:sz="4" w:space="0" w:color="auto"/>
            </w:tcBorders>
            <w:vAlign w:val="center"/>
          </w:tcPr>
          <w:p w14:paraId="7D6B5C85" w14:textId="77777777" w:rsidR="008C62B1" w:rsidRPr="00DF2909" w:rsidRDefault="008C62B1" w:rsidP="00A363F1">
            <w:pPr>
              <w:widowControl w:val="0"/>
              <w:tabs>
                <w:tab w:val="left" w:pos="540"/>
              </w:tabs>
              <w:spacing w:after="200"/>
              <w:ind w:left="72" w:right="72"/>
              <w:jc w:val="right"/>
              <w:rPr>
                <w:rFonts w:ascii="Arial" w:hAnsi="Arial" w:cs="Arial"/>
                <w:szCs w:val="26"/>
              </w:rPr>
            </w:pPr>
            <w:r>
              <w:rPr>
                <w:rFonts w:ascii="Arial" w:hAnsi="Arial" w:cs="Arial"/>
                <w:lang w:val="vi-VN"/>
              </w:rPr>
              <w:t>80.09</w:t>
            </w:r>
          </w:p>
        </w:tc>
        <w:tc>
          <w:tcPr>
            <w:tcW w:w="1583" w:type="pct"/>
            <w:tcBorders>
              <w:left w:val="single" w:sz="4" w:space="0" w:color="auto"/>
            </w:tcBorders>
            <w:vAlign w:val="center"/>
          </w:tcPr>
          <w:p w14:paraId="1AC962B0" w14:textId="77777777" w:rsidR="008C62B1" w:rsidRPr="00DF2909" w:rsidRDefault="008C62B1" w:rsidP="00A363F1">
            <w:pPr>
              <w:widowControl w:val="0"/>
              <w:tabs>
                <w:tab w:val="left" w:pos="540"/>
              </w:tabs>
              <w:spacing w:after="200"/>
              <w:ind w:left="72" w:right="72"/>
              <w:jc w:val="right"/>
              <w:rPr>
                <w:rFonts w:ascii="Arial" w:hAnsi="Arial" w:cs="Arial"/>
                <w:szCs w:val="26"/>
              </w:rPr>
            </w:pPr>
            <w:r>
              <w:rPr>
                <w:rFonts w:ascii="Arial" w:hAnsi="Arial" w:cs="Arial"/>
                <w:lang w:val="vi-VN"/>
              </w:rPr>
              <w:t>5.65</w:t>
            </w:r>
          </w:p>
        </w:tc>
      </w:tr>
    </w:tbl>
    <w:p w14:paraId="1BF6E662" w14:textId="77777777" w:rsidR="008C62B1" w:rsidRPr="00DF2909" w:rsidRDefault="008C62B1" w:rsidP="008C62B1">
      <w:pPr>
        <w:widowControl w:val="0"/>
        <w:tabs>
          <w:tab w:val="left" w:pos="540"/>
        </w:tabs>
        <w:rPr>
          <w:rFonts w:ascii="Arial" w:hAnsi="Arial" w:cs="Arial"/>
          <w:b/>
          <w:sz w:val="18"/>
          <w:szCs w:val="24"/>
        </w:rPr>
      </w:pPr>
    </w:p>
    <w:p w14:paraId="69F10E4C" w14:textId="77777777" w:rsidR="008C62B1" w:rsidRPr="00DF2909" w:rsidRDefault="008C62B1" w:rsidP="008C62B1">
      <w:pPr>
        <w:widowControl w:val="0"/>
        <w:ind w:left="720" w:hanging="720"/>
        <w:rPr>
          <w:rFonts w:ascii="Arial" w:hAnsi="Arial" w:cs="Arial"/>
          <w:b/>
          <w:szCs w:val="26"/>
        </w:rPr>
      </w:pPr>
      <w:r w:rsidRPr="00DF2909">
        <w:rPr>
          <w:rFonts w:ascii="Arial" w:hAnsi="Arial" w:cs="Arial"/>
          <w:b/>
          <w:szCs w:val="26"/>
        </w:rPr>
        <w:t>4.</w:t>
      </w:r>
      <w:r w:rsidRPr="00DF2909">
        <w:rPr>
          <w:rFonts w:ascii="Arial" w:hAnsi="Arial" w:cs="Arial"/>
          <w:b/>
          <w:szCs w:val="26"/>
        </w:rPr>
        <w:tab/>
        <w:t>Annual growth rate</w:t>
      </w:r>
    </w:p>
    <w:p w14:paraId="5FBE6B80" w14:textId="77777777" w:rsidR="008C62B1" w:rsidRPr="00DF2909" w:rsidRDefault="008C62B1" w:rsidP="008C62B1">
      <w:pPr>
        <w:widowControl w:val="0"/>
        <w:tabs>
          <w:tab w:val="left" w:pos="540"/>
        </w:tabs>
        <w:rPr>
          <w:rFonts w:ascii="Arial" w:hAnsi="Arial" w:cs="Arial"/>
          <w:b/>
          <w:sz w:val="18"/>
          <w:szCs w:val="24"/>
        </w:rPr>
      </w:pPr>
    </w:p>
    <w:tbl>
      <w:tblPr>
        <w:tblW w:w="8130" w:type="dxa"/>
        <w:jc w:val="righ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86"/>
        <w:gridCol w:w="1715"/>
        <w:gridCol w:w="1715"/>
        <w:gridCol w:w="1714"/>
      </w:tblGrid>
      <w:tr w:rsidR="008C62B1" w:rsidRPr="00DF2909" w14:paraId="793B8F6F" w14:textId="77777777" w:rsidTr="00A363F1">
        <w:trPr>
          <w:trHeight w:val="420"/>
          <w:jc w:val="right"/>
        </w:trPr>
        <w:tc>
          <w:tcPr>
            <w:tcW w:w="1836" w:type="pct"/>
            <w:vAlign w:val="bottom"/>
          </w:tcPr>
          <w:p w14:paraId="272EEAF0" w14:textId="77777777" w:rsidR="008C62B1" w:rsidRPr="00DF2909" w:rsidRDefault="008C62B1" w:rsidP="00A363F1">
            <w:pPr>
              <w:widowControl w:val="0"/>
              <w:spacing w:before="60" w:after="60"/>
              <w:ind w:left="72"/>
              <w:rPr>
                <w:rFonts w:ascii="Arial" w:hAnsi="Arial" w:cs="Arial"/>
                <w:i/>
                <w:szCs w:val="26"/>
              </w:rPr>
            </w:pPr>
            <w:r w:rsidRPr="00DF2909">
              <w:rPr>
                <w:rFonts w:ascii="Arial" w:hAnsi="Arial" w:cs="Arial"/>
                <w:i/>
                <w:szCs w:val="26"/>
              </w:rPr>
              <w:t>Period</w:t>
            </w:r>
          </w:p>
        </w:tc>
        <w:tc>
          <w:tcPr>
            <w:tcW w:w="1055" w:type="pct"/>
            <w:vAlign w:val="bottom"/>
          </w:tcPr>
          <w:p w14:paraId="4DF7C012" w14:textId="77777777" w:rsidR="008C62B1" w:rsidRPr="00DF2909" w:rsidRDefault="008C62B1" w:rsidP="00A363F1">
            <w:pPr>
              <w:widowControl w:val="0"/>
              <w:tabs>
                <w:tab w:val="left" w:pos="540"/>
              </w:tabs>
              <w:spacing w:before="60" w:after="60"/>
              <w:ind w:left="72" w:right="72"/>
              <w:jc w:val="right"/>
              <w:rPr>
                <w:rFonts w:ascii="Arial" w:hAnsi="Arial" w:cs="Arial"/>
                <w:i/>
              </w:rPr>
            </w:pPr>
            <w:r w:rsidRPr="00234F1A">
              <w:rPr>
                <w:rFonts w:ascii="Arial" w:hAnsi="Arial" w:cs="Arial"/>
                <w:i/>
                <w:iCs/>
              </w:rPr>
              <w:t>30 June</w:t>
            </w:r>
            <w:r>
              <w:rPr>
                <w:rFonts w:ascii="Arial" w:hAnsi="Arial" w:cs="Arial"/>
                <w:i/>
                <w:iCs/>
              </w:rPr>
              <w:t xml:space="preserve"> 2025</w:t>
            </w:r>
          </w:p>
        </w:tc>
        <w:tc>
          <w:tcPr>
            <w:tcW w:w="1055" w:type="pct"/>
            <w:vAlign w:val="bottom"/>
          </w:tcPr>
          <w:p w14:paraId="349045EF" w14:textId="77777777" w:rsidR="008C62B1" w:rsidRPr="00DF2909" w:rsidRDefault="008C62B1" w:rsidP="00A363F1">
            <w:pPr>
              <w:widowControl w:val="0"/>
              <w:tabs>
                <w:tab w:val="left" w:pos="540"/>
              </w:tabs>
              <w:spacing w:before="60" w:after="60"/>
              <w:ind w:left="72" w:right="72"/>
              <w:jc w:val="right"/>
              <w:rPr>
                <w:rFonts w:ascii="Arial" w:hAnsi="Arial" w:cs="Arial"/>
                <w:i/>
              </w:rPr>
            </w:pPr>
            <w:r w:rsidRPr="00234F1A">
              <w:rPr>
                <w:rFonts w:ascii="Arial" w:hAnsi="Arial" w:cs="Arial"/>
                <w:i/>
                <w:iCs/>
              </w:rPr>
              <w:t>30 June 2024</w:t>
            </w:r>
          </w:p>
        </w:tc>
        <w:tc>
          <w:tcPr>
            <w:tcW w:w="1054" w:type="pct"/>
            <w:vAlign w:val="bottom"/>
          </w:tcPr>
          <w:p w14:paraId="1DD7C209" w14:textId="77777777" w:rsidR="008C62B1" w:rsidRPr="00DF2909" w:rsidRDefault="008C62B1" w:rsidP="00A363F1">
            <w:pPr>
              <w:widowControl w:val="0"/>
              <w:tabs>
                <w:tab w:val="left" w:pos="540"/>
              </w:tabs>
              <w:spacing w:before="60" w:after="60"/>
              <w:ind w:left="72" w:right="72"/>
              <w:jc w:val="right"/>
              <w:rPr>
                <w:rFonts w:ascii="Arial" w:hAnsi="Arial" w:cs="Arial"/>
                <w:i/>
                <w:iCs/>
                <w:color w:val="000000"/>
              </w:rPr>
            </w:pPr>
            <w:r w:rsidRPr="00234F1A">
              <w:rPr>
                <w:rFonts w:ascii="Arial" w:hAnsi="Arial" w:cs="Arial"/>
                <w:i/>
                <w:iCs/>
              </w:rPr>
              <w:t>30 June 2023</w:t>
            </w:r>
          </w:p>
        </w:tc>
      </w:tr>
      <w:tr w:rsidR="008C62B1" w:rsidRPr="00DF2909" w14:paraId="28735346" w14:textId="77777777" w:rsidTr="00A363F1">
        <w:trPr>
          <w:trHeight w:val="470"/>
          <w:jc w:val="right"/>
        </w:trPr>
        <w:tc>
          <w:tcPr>
            <w:tcW w:w="1836" w:type="pct"/>
          </w:tcPr>
          <w:p w14:paraId="7CFA900E" w14:textId="77777777" w:rsidR="008C62B1" w:rsidRPr="00DF2909" w:rsidRDefault="008C62B1" w:rsidP="00A363F1">
            <w:pPr>
              <w:widowControl w:val="0"/>
              <w:spacing w:before="200" w:after="200"/>
              <w:ind w:left="72"/>
              <w:rPr>
                <w:rFonts w:ascii="Arial" w:hAnsi="Arial" w:cs="Arial"/>
                <w:szCs w:val="26"/>
              </w:rPr>
            </w:pPr>
            <w:r w:rsidRPr="00DF2909">
              <w:rPr>
                <w:rFonts w:ascii="Arial" w:hAnsi="Arial" w:cs="Arial"/>
                <w:szCs w:val="26"/>
              </w:rPr>
              <w:t>Growth rate (%)/fund unit</w:t>
            </w:r>
          </w:p>
        </w:tc>
        <w:tc>
          <w:tcPr>
            <w:tcW w:w="1055" w:type="pct"/>
            <w:vAlign w:val="bottom"/>
          </w:tcPr>
          <w:p w14:paraId="3375574E" w14:textId="77777777" w:rsidR="008C62B1" w:rsidRPr="00DF2909" w:rsidRDefault="008C62B1" w:rsidP="00A363F1">
            <w:pPr>
              <w:widowControl w:val="0"/>
              <w:tabs>
                <w:tab w:val="left" w:pos="540"/>
              </w:tabs>
              <w:spacing w:before="200" w:after="200"/>
              <w:ind w:left="72" w:right="72"/>
              <w:jc w:val="right"/>
              <w:rPr>
                <w:rFonts w:ascii="Arial" w:hAnsi="Arial" w:cs="Arial"/>
                <w:szCs w:val="26"/>
              </w:rPr>
            </w:pPr>
            <w:r>
              <w:rPr>
                <w:rFonts w:ascii="Arial" w:hAnsi="Arial" w:cs="Arial"/>
              </w:rPr>
              <w:t>2.07</w:t>
            </w:r>
          </w:p>
        </w:tc>
        <w:tc>
          <w:tcPr>
            <w:tcW w:w="1055" w:type="pct"/>
            <w:vAlign w:val="bottom"/>
          </w:tcPr>
          <w:p w14:paraId="37A32CAB" w14:textId="77777777" w:rsidR="008C62B1" w:rsidRPr="00DF2909" w:rsidRDefault="008C62B1" w:rsidP="00A363F1">
            <w:pPr>
              <w:widowControl w:val="0"/>
              <w:tabs>
                <w:tab w:val="left" w:pos="540"/>
              </w:tabs>
              <w:spacing w:before="200" w:after="200"/>
              <w:ind w:left="72" w:right="72"/>
              <w:jc w:val="right"/>
              <w:rPr>
                <w:rFonts w:ascii="Arial" w:hAnsi="Arial" w:cs="Arial"/>
                <w:szCs w:val="26"/>
              </w:rPr>
            </w:pPr>
            <w:r w:rsidRPr="00A81DAD">
              <w:rPr>
                <w:rFonts w:ascii="Arial" w:hAnsi="Arial" w:cs="Arial"/>
              </w:rPr>
              <w:t>24.73</w:t>
            </w:r>
          </w:p>
        </w:tc>
        <w:tc>
          <w:tcPr>
            <w:tcW w:w="1054" w:type="pct"/>
            <w:vAlign w:val="bottom"/>
          </w:tcPr>
          <w:p w14:paraId="09F57417" w14:textId="77777777" w:rsidR="008C62B1" w:rsidRPr="00DF2909" w:rsidRDefault="008C62B1" w:rsidP="00A363F1">
            <w:pPr>
              <w:widowControl w:val="0"/>
              <w:tabs>
                <w:tab w:val="left" w:pos="540"/>
              </w:tabs>
              <w:spacing w:before="200" w:after="200"/>
              <w:ind w:left="72" w:right="72"/>
              <w:jc w:val="right"/>
              <w:rPr>
                <w:rFonts w:ascii="Arial" w:hAnsi="Arial" w:cs="Arial"/>
                <w:szCs w:val="26"/>
              </w:rPr>
            </w:pPr>
            <w:r w:rsidRPr="00A81DAD">
              <w:rPr>
                <w:rFonts w:ascii="Arial" w:hAnsi="Arial" w:cs="Arial"/>
                <w:szCs w:val="26"/>
              </w:rPr>
              <w:t>(6</w:t>
            </w:r>
            <w:r w:rsidRPr="00A81DAD">
              <w:rPr>
                <w:rFonts w:ascii="Arial" w:hAnsi="Arial" w:cs="Arial"/>
                <w:szCs w:val="26"/>
                <w:lang w:val="vi-VN"/>
              </w:rPr>
              <w:t>.19</w:t>
            </w:r>
            <w:r w:rsidRPr="00A81DAD">
              <w:rPr>
                <w:rFonts w:ascii="Arial" w:hAnsi="Arial" w:cs="Arial"/>
                <w:szCs w:val="26"/>
              </w:rPr>
              <w:t>)</w:t>
            </w:r>
          </w:p>
        </w:tc>
      </w:tr>
    </w:tbl>
    <w:p w14:paraId="6B4E71C1" w14:textId="77777777" w:rsidR="008C62B1" w:rsidRPr="00DF2909" w:rsidRDefault="008C62B1" w:rsidP="008C62B1">
      <w:pPr>
        <w:widowControl w:val="0"/>
        <w:tabs>
          <w:tab w:val="left" w:pos="540"/>
        </w:tabs>
        <w:rPr>
          <w:rFonts w:ascii="Arial" w:hAnsi="Arial" w:cs="Arial"/>
          <w:b/>
        </w:rPr>
      </w:pPr>
    </w:p>
    <w:p w14:paraId="3B6EE456" w14:textId="77777777" w:rsidR="008C62B1" w:rsidRPr="00DF2909" w:rsidRDefault="008C62B1" w:rsidP="008C62B1">
      <w:pPr>
        <w:widowControl w:val="0"/>
        <w:tabs>
          <w:tab w:val="left" w:pos="540"/>
        </w:tabs>
        <w:rPr>
          <w:rFonts w:ascii="Arial" w:hAnsi="Arial" w:cs="Arial"/>
          <w:b/>
        </w:rPr>
      </w:pPr>
    </w:p>
    <w:p w14:paraId="283A8E63" w14:textId="77777777" w:rsidR="008C62B1" w:rsidRPr="00DF2909" w:rsidRDefault="008C62B1" w:rsidP="008C62B1">
      <w:pPr>
        <w:widowControl w:val="0"/>
        <w:ind w:left="720" w:hanging="720"/>
        <w:rPr>
          <w:rFonts w:ascii="Arial" w:hAnsi="Arial" w:cs="Arial"/>
          <w:b/>
        </w:rPr>
      </w:pPr>
      <w:r w:rsidRPr="00DF2909">
        <w:rPr>
          <w:rFonts w:ascii="Arial" w:hAnsi="Arial" w:cs="Arial"/>
          <w:b/>
        </w:rPr>
        <w:t>III.</w:t>
      </w:r>
      <w:r w:rsidRPr="00DF2909">
        <w:rPr>
          <w:rFonts w:ascii="Arial" w:hAnsi="Arial" w:cs="Arial"/>
          <w:b/>
        </w:rPr>
        <w:tab/>
        <w:t>MARKET ASSESSMENT DURING THE PERIOD</w:t>
      </w:r>
    </w:p>
    <w:p w14:paraId="697528F4" w14:textId="77777777" w:rsidR="008C62B1" w:rsidRPr="00A2341C" w:rsidRDefault="008C62B1" w:rsidP="008C62B1">
      <w:pPr>
        <w:widowControl w:val="0"/>
        <w:tabs>
          <w:tab w:val="left" w:pos="540"/>
        </w:tabs>
        <w:spacing w:before="160"/>
        <w:ind w:left="720"/>
        <w:jc w:val="both"/>
        <w:rPr>
          <w:rFonts w:ascii="Arial" w:hAnsi="Arial" w:cs="Arial"/>
        </w:rPr>
      </w:pPr>
      <w:r w:rsidRPr="00A2341C">
        <w:rPr>
          <w:rFonts w:ascii="Arial" w:hAnsi="Arial" w:cs="Arial"/>
          <w:b/>
          <w:bCs/>
          <w:u w:val="single"/>
        </w:rPr>
        <w:t>Equity Market:</w:t>
      </w:r>
      <w:r w:rsidRPr="00A2341C">
        <w:rPr>
          <w:rFonts w:ascii="Arial" w:hAnsi="Arial" w:cs="Arial"/>
        </w:rPr>
        <w:t xml:space="preserve"> In the first half of 2025, The VN-Index delivered a strong performance, rising 8.6% since the beginning of the year to close at 1,</w:t>
      </w:r>
      <w:r>
        <w:rPr>
          <w:rFonts w:ascii="Arial" w:hAnsi="Arial" w:cs="Arial"/>
        </w:rPr>
        <w:t>376</w:t>
      </w:r>
      <w:r w:rsidRPr="00A2341C">
        <w:rPr>
          <w:rFonts w:ascii="Arial" w:hAnsi="Arial" w:cs="Arial"/>
        </w:rPr>
        <w:t xml:space="preserve"> points at end-June 2025. This rally was underpinned by a confluence of favorable macroeconomic and structural factors. Firstly, Vietnam’s GDP expanded by 7.52% in H1 2025 reaching the fastest first-half growth rate in 15 years. This was driven by robust manufacturing output, a resilient services sector, and stable domestic consumption. The country’s strategic positioning in global supply chains, particularly under the “China +1” strategy, continued to attract substantial foreign direct investment, reinforcing investor confidence.</w:t>
      </w:r>
    </w:p>
    <w:p w14:paraId="4EB1134C" w14:textId="77777777" w:rsidR="008C62B1" w:rsidRPr="00DF2909" w:rsidRDefault="008C62B1" w:rsidP="008C62B1">
      <w:pPr>
        <w:widowControl w:val="0"/>
        <w:tabs>
          <w:tab w:val="left" w:pos="540"/>
        </w:tabs>
        <w:spacing w:before="160"/>
        <w:ind w:left="720"/>
        <w:jc w:val="both"/>
        <w:rPr>
          <w:rFonts w:ascii="Arial" w:hAnsi="Arial" w:cs="Arial"/>
          <w:szCs w:val="26"/>
        </w:rPr>
      </w:pPr>
      <w:r w:rsidRPr="00A2341C">
        <w:rPr>
          <w:rFonts w:ascii="Arial" w:hAnsi="Arial" w:cs="Arial"/>
        </w:rPr>
        <w:t>Market sentiment was further buoyed by strong corporate earnings and a low-interest-rate environment that supported credit growth. The rollout of the KRX trading system enhanced market transparency and operational efficiency, while expectations of an upgrade in Vietnam’s market classification added to the bullish outlook. Despite global headwinds—including trade tensions and foreign exchange pressures—Vietnam maintained macroeconomic stability, which proved critical in sustaining investor optimism. Overall, the VN-Index’s performance in H1 2025 reflected both solid economic fundamentals and growing confidence in Vietnam’s long-term market trajectory.</w:t>
      </w:r>
      <w:r w:rsidRPr="00DF2909">
        <w:rPr>
          <w:rFonts w:ascii="Arial" w:hAnsi="Arial" w:cs="Arial"/>
          <w:szCs w:val="26"/>
        </w:rPr>
        <w:br w:type="page"/>
      </w:r>
    </w:p>
    <w:p w14:paraId="3F05EA8F" w14:textId="77777777" w:rsidR="008C62B1" w:rsidRPr="00DF2909" w:rsidRDefault="008C62B1" w:rsidP="008C62B1">
      <w:pPr>
        <w:widowControl w:val="0"/>
        <w:ind w:left="720" w:hanging="720"/>
        <w:rPr>
          <w:rFonts w:ascii="Arial" w:hAnsi="Arial" w:cs="Arial"/>
          <w:szCs w:val="26"/>
        </w:rPr>
      </w:pPr>
      <w:r w:rsidRPr="00DF2909">
        <w:rPr>
          <w:rFonts w:ascii="Arial" w:hAnsi="Arial" w:cs="Arial"/>
          <w:b/>
          <w:szCs w:val="26"/>
        </w:rPr>
        <w:lastRenderedPageBreak/>
        <w:t>IV.</w:t>
      </w:r>
      <w:r w:rsidRPr="00DF2909">
        <w:rPr>
          <w:rFonts w:ascii="Arial" w:hAnsi="Arial" w:cs="Arial"/>
          <w:b/>
          <w:szCs w:val="26"/>
        </w:rPr>
        <w:tab/>
        <w:t>DETAILS OF KEY PERFORMANCE INDICATORS</w:t>
      </w:r>
    </w:p>
    <w:p w14:paraId="610448E3" w14:textId="77777777" w:rsidR="008C62B1" w:rsidRPr="00DF2909" w:rsidRDefault="008C62B1" w:rsidP="008C62B1">
      <w:pPr>
        <w:widowControl w:val="0"/>
        <w:tabs>
          <w:tab w:val="left" w:pos="540"/>
        </w:tabs>
        <w:rPr>
          <w:rFonts w:ascii="Arial" w:hAnsi="Arial" w:cs="Arial"/>
          <w:szCs w:val="26"/>
        </w:rPr>
      </w:pPr>
    </w:p>
    <w:p w14:paraId="7C6D1D9A" w14:textId="77777777" w:rsidR="008C62B1" w:rsidRPr="00DF2909" w:rsidRDefault="008C62B1" w:rsidP="008C62B1">
      <w:pPr>
        <w:widowControl w:val="0"/>
        <w:ind w:left="720" w:hanging="720"/>
        <w:rPr>
          <w:rFonts w:ascii="Arial" w:hAnsi="Arial" w:cs="Arial"/>
          <w:szCs w:val="26"/>
        </w:rPr>
      </w:pPr>
      <w:r w:rsidRPr="00DF2909">
        <w:rPr>
          <w:rFonts w:ascii="Arial" w:hAnsi="Arial" w:cs="Arial"/>
          <w:b/>
          <w:szCs w:val="26"/>
        </w:rPr>
        <w:t>1.</w:t>
      </w:r>
      <w:r w:rsidRPr="00DF2909">
        <w:rPr>
          <w:rFonts w:ascii="Arial" w:hAnsi="Arial" w:cs="Arial"/>
          <w:b/>
          <w:szCs w:val="26"/>
        </w:rPr>
        <w:tab/>
        <w:t>Details of key performance indicators</w:t>
      </w:r>
    </w:p>
    <w:p w14:paraId="0115A7CB" w14:textId="77777777" w:rsidR="008C62B1" w:rsidRPr="00DF2909" w:rsidRDefault="008C62B1" w:rsidP="008C62B1">
      <w:pPr>
        <w:widowControl w:val="0"/>
        <w:tabs>
          <w:tab w:val="left" w:pos="540"/>
        </w:tabs>
        <w:rPr>
          <w:rFonts w:ascii="Arial" w:eastAsia="Calibri" w:hAnsi="Arial" w:cs="Arial"/>
        </w:rPr>
      </w:pPr>
    </w:p>
    <w:tbl>
      <w:tblPr>
        <w:tblW w:w="8140" w:type="dxa"/>
        <w:jc w:val="right"/>
        <w:tblBorders>
          <w:top w:val="double" w:sz="4" w:space="0" w:color="auto"/>
          <w:left w:val="double" w:sz="4" w:space="0" w:color="auto"/>
          <w:bottom w:val="double" w:sz="4" w:space="0" w:color="auto"/>
          <w:right w:val="double" w:sz="4" w:space="0" w:color="auto"/>
        </w:tblBorders>
        <w:tblCellMar>
          <w:left w:w="0" w:type="dxa"/>
          <w:right w:w="0" w:type="dxa"/>
        </w:tblCellMar>
        <w:tblLook w:val="04A0" w:firstRow="1" w:lastRow="0" w:firstColumn="1" w:lastColumn="0" w:noHBand="0" w:noVBand="1"/>
      </w:tblPr>
      <w:tblGrid>
        <w:gridCol w:w="3245"/>
        <w:gridCol w:w="1631"/>
        <w:gridCol w:w="1631"/>
        <w:gridCol w:w="1633"/>
      </w:tblGrid>
      <w:tr w:rsidR="008C62B1" w:rsidRPr="00DF2909" w14:paraId="4B09968A" w14:textId="77777777" w:rsidTr="00A363F1">
        <w:trPr>
          <w:jc w:val="right"/>
        </w:trPr>
        <w:tc>
          <w:tcPr>
            <w:tcW w:w="1993" w:type="pct"/>
            <w:tcBorders>
              <w:top w:val="double" w:sz="4" w:space="0" w:color="auto"/>
              <w:bottom w:val="single" w:sz="4" w:space="0" w:color="auto"/>
              <w:right w:val="single" w:sz="4" w:space="0" w:color="auto"/>
            </w:tcBorders>
            <w:vAlign w:val="bottom"/>
          </w:tcPr>
          <w:p w14:paraId="36D2BA30" w14:textId="77777777" w:rsidR="008C62B1" w:rsidRPr="00DF2909" w:rsidRDefault="008C62B1" w:rsidP="00A363F1">
            <w:pPr>
              <w:widowControl w:val="0"/>
              <w:spacing w:before="60" w:after="60"/>
              <w:ind w:left="72"/>
              <w:rPr>
                <w:rFonts w:ascii="Arial" w:hAnsi="Arial" w:cs="Arial"/>
                <w:i/>
                <w:szCs w:val="26"/>
              </w:rPr>
            </w:pPr>
            <w:r w:rsidRPr="00DF2909">
              <w:rPr>
                <w:rFonts w:ascii="Arial" w:hAnsi="Arial" w:cs="Arial"/>
                <w:i/>
                <w:szCs w:val="26"/>
              </w:rPr>
              <w:t>Indicators</w:t>
            </w:r>
          </w:p>
        </w:tc>
        <w:tc>
          <w:tcPr>
            <w:tcW w:w="1002" w:type="pct"/>
            <w:tcBorders>
              <w:top w:val="double" w:sz="4" w:space="0" w:color="auto"/>
              <w:left w:val="single" w:sz="4" w:space="0" w:color="auto"/>
              <w:bottom w:val="single" w:sz="4" w:space="0" w:color="auto"/>
              <w:right w:val="single" w:sz="4" w:space="0" w:color="auto"/>
            </w:tcBorders>
            <w:vAlign w:val="bottom"/>
          </w:tcPr>
          <w:p w14:paraId="4D3D9A0E" w14:textId="77777777" w:rsidR="008C62B1" w:rsidRPr="00DF2909" w:rsidRDefault="008C62B1" w:rsidP="00A363F1">
            <w:pPr>
              <w:widowControl w:val="0"/>
              <w:tabs>
                <w:tab w:val="left" w:pos="540"/>
              </w:tabs>
              <w:spacing w:before="60" w:after="60"/>
              <w:ind w:left="72" w:right="72"/>
              <w:jc w:val="right"/>
              <w:rPr>
                <w:rFonts w:ascii="Arial" w:hAnsi="Arial" w:cs="Arial"/>
                <w:i/>
                <w:szCs w:val="26"/>
              </w:rPr>
            </w:pPr>
            <w:r w:rsidRPr="00DF2909">
              <w:rPr>
                <w:rFonts w:ascii="Arial" w:hAnsi="Arial" w:cs="Arial"/>
                <w:i/>
                <w:szCs w:val="26"/>
              </w:rPr>
              <w:t>One year</w:t>
            </w:r>
            <w:r w:rsidRPr="00DF2909">
              <w:rPr>
                <w:rFonts w:ascii="Arial" w:hAnsi="Arial" w:cs="Arial"/>
                <w:i/>
                <w:szCs w:val="26"/>
              </w:rPr>
              <w:br/>
              <w:t>to the</w:t>
            </w:r>
            <w:r w:rsidRPr="00DF2909">
              <w:rPr>
                <w:rFonts w:ascii="Arial" w:hAnsi="Arial" w:cs="Arial"/>
                <w:i/>
                <w:szCs w:val="26"/>
              </w:rPr>
              <w:br/>
              <w:t>reporting date</w:t>
            </w:r>
            <w:r w:rsidRPr="00DF2909">
              <w:rPr>
                <w:rFonts w:ascii="Arial" w:hAnsi="Arial" w:cs="Arial"/>
                <w:i/>
                <w:szCs w:val="26"/>
              </w:rPr>
              <w:br/>
              <w:t>(%)</w:t>
            </w:r>
          </w:p>
        </w:tc>
        <w:tc>
          <w:tcPr>
            <w:tcW w:w="1002" w:type="pct"/>
            <w:tcBorders>
              <w:top w:val="double" w:sz="4" w:space="0" w:color="auto"/>
              <w:left w:val="single" w:sz="4" w:space="0" w:color="auto"/>
              <w:bottom w:val="single" w:sz="4" w:space="0" w:color="auto"/>
              <w:right w:val="single" w:sz="4" w:space="0" w:color="auto"/>
            </w:tcBorders>
            <w:vAlign w:val="bottom"/>
          </w:tcPr>
          <w:p w14:paraId="4F4BEF7D" w14:textId="77777777" w:rsidR="008C62B1" w:rsidRPr="00DF2909" w:rsidRDefault="008C62B1" w:rsidP="00A363F1">
            <w:pPr>
              <w:widowControl w:val="0"/>
              <w:tabs>
                <w:tab w:val="left" w:pos="540"/>
              </w:tabs>
              <w:spacing w:before="60" w:after="60"/>
              <w:ind w:left="72" w:right="72"/>
              <w:jc w:val="right"/>
              <w:rPr>
                <w:rFonts w:ascii="Arial" w:hAnsi="Arial" w:cs="Arial"/>
                <w:i/>
                <w:szCs w:val="26"/>
              </w:rPr>
            </w:pPr>
            <w:r w:rsidRPr="00DF2909">
              <w:rPr>
                <w:rFonts w:ascii="Arial" w:hAnsi="Arial" w:cs="Arial"/>
                <w:i/>
                <w:szCs w:val="26"/>
              </w:rPr>
              <w:t>Three years</w:t>
            </w:r>
            <w:r w:rsidRPr="00DF2909">
              <w:rPr>
                <w:rFonts w:ascii="Arial" w:hAnsi="Arial" w:cs="Arial"/>
                <w:i/>
                <w:szCs w:val="26"/>
              </w:rPr>
              <w:br/>
              <w:t>to the</w:t>
            </w:r>
            <w:r w:rsidRPr="00DF2909">
              <w:rPr>
                <w:rFonts w:ascii="Arial" w:hAnsi="Arial" w:cs="Arial"/>
                <w:i/>
                <w:szCs w:val="26"/>
              </w:rPr>
              <w:br/>
              <w:t>reporting date</w:t>
            </w:r>
            <w:r w:rsidRPr="00DF2909">
              <w:rPr>
                <w:rFonts w:ascii="Arial" w:hAnsi="Arial" w:cs="Arial"/>
                <w:i/>
                <w:szCs w:val="26"/>
              </w:rPr>
              <w:br/>
              <w:t>(%)</w:t>
            </w:r>
          </w:p>
        </w:tc>
        <w:tc>
          <w:tcPr>
            <w:tcW w:w="1003" w:type="pct"/>
            <w:tcBorders>
              <w:top w:val="double" w:sz="4" w:space="0" w:color="auto"/>
              <w:left w:val="single" w:sz="4" w:space="0" w:color="auto"/>
              <w:bottom w:val="single" w:sz="4" w:space="0" w:color="auto"/>
            </w:tcBorders>
            <w:vAlign w:val="bottom"/>
          </w:tcPr>
          <w:p w14:paraId="2F2F7789" w14:textId="77777777" w:rsidR="008C62B1" w:rsidRPr="00DF2909" w:rsidRDefault="008C62B1" w:rsidP="00A363F1">
            <w:pPr>
              <w:widowControl w:val="0"/>
              <w:tabs>
                <w:tab w:val="left" w:pos="540"/>
              </w:tabs>
              <w:spacing w:before="60" w:after="60"/>
              <w:ind w:left="72" w:right="72"/>
              <w:jc w:val="right"/>
              <w:rPr>
                <w:rFonts w:ascii="Arial" w:hAnsi="Arial" w:cs="Arial"/>
                <w:i/>
                <w:szCs w:val="26"/>
              </w:rPr>
            </w:pPr>
            <w:r w:rsidRPr="00DF2909">
              <w:rPr>
                <w:rFonts w:ascii="Arial" w:hAnsi="Arial" w:cs="Arial"/>
                <w:i/>
                <w:szCs w:val="26"/>
              </w:rPr>
              <w:t>From establishment</w:t>
            </w:r>
            <w:r w:rsidRPr="00DF2909">
              <w:rPr>
                <w:rFonts w:ascii="Arial" w:hAnsi="Arial" w:cs="Arial"/>
                <w:i/>
                <w:szCs w:val="26"/>
              </w:rPr>
              <w:br/>
              <w:t>to the</w:t>
            </w:r>
            <w:r w:rsidRPr="00DF2909">
              <w:rPr>
                <w:rFonts w:ascii="Arial" w:hAnsi="Arial" w:cs="Arial"/>
                <w:i/>
                <w:szCs w:val="26"/>
              </w:rPr>
              <w:br/>
              <w:t>reporting date</w:t>
            </w:r>
            <w:r w:rsidRPr="00DF2909">
              <w:rPr>
                <w:rFonts w:ascii="Arial" w:hAnsi="Arial" w:cs="Arial"/>
                <w:i/>
                <w:szCs w:val="26"/>
              </w:rPr>
              <w:br/>
              <w:t>(%)</w:t>
            </w:r>
          </w:p>
        </w:tc>
      </w:tr>
      <w:tr w:rsidR="008C62B1" w:rsidRPr="00DF2909" w14:paraId="09F15602" w14:textId="77777777" w:rsidTr="00A363F1">
        <w:trPr>
          <w:trHeight w:val="346"/>
          <w:jc w:val="right"/>
        </w:trPr>
        <w:tc>
          <w:tcPr>
            <w:tcW w:w="1993" w:type="pct"/>
            <w:tcBorders>
              <w:top w:val="single" w:sz="4" w:space="0" w:color="auto"/>
              <w:right w:val="single" w:sz="4" w:space="0" w:color="auto"/>
            </w:tcBorders>
            <w:vAlign w:val="center"/>
          </w:tcPr>
          <w:p w14:paraId="49E108D2" w14:textId="77777777" w:rsidR="008C62B1" w:rsidRPr="00DF2909" w:rsidRDefault="008C62B1" w:rsidP="00A363F1">
            <w:pPr>
              <w:widowControl w:val="0"/>
              <w:spacing w:before="200"/>
              <w:ind w:left="72"/>
              <w:rPr>
                <w:rFonts w:ascii="Arial" w:hAnsi="Arial" w:cs="Arial"/>
                <w:szCs w:val="26"/>
              </w:rPr>
            </w:pPr>
            <w:r w:rsidRPr="00DF2909">
              <w:rPr>
                <w:rFonts w:ascii="Arial" w:hAnsi="Arial" w:cs="Arial"/>
                <w:szCs w:val="26"/>
              </w:rPr>
              <w:t>Profit growth/ fund unit</w:t>
            </w:r>
          </w:p>
        </w:tc>
        <w:tc>
          <w:tcPr>
            <w:tcW w:w="1002" w:type="pct"/>
            <w:tcBorders>
              <w:top w:val="single" w:sz="4" w:space="0" w:color="auto"/>
              <w:left w:val="single" w:sz="4" w:space="0" w:color="auto"/>
              <w:right w:val="single" w:sz="4" w:space="0" w:color="auto"/>
            </w:tcBorders>
            <w:vAlign w:val="bottom"/>
          </w:tcPr>
          <w:p w14:paraId="591C2E37" w14:textId="77777777" w:rsidR="008C62B1" w:rsidRPr="00DF2909" w:rsidRDefault="008C62B1" w:rsidP="00A363F1">
            <w:pPr>
              <w:widowControl w:val="0"/>
              <w:ind w:right="120"/>
              <w:jc w:val="right"/>
              <w:rPr>
                <w:rFonts w:ascii="Arial" w:hAnsi="Arial" w:cs="Arial"/>
                <w:color w:val="000000"/>
              </w:rPr>
            </w:pPr>
            <w:r>
              <w:rPr>
                <w:rFonts w:ascii="Arial" w:hAnsi="Arial" w:cs="Arial"/>
              </w:rPr>
              <w:t>(</w:t>
            </w:r>
            <w:r>
              <w:rPr>
                <w:rFonts w:ascii="Arial" w:hAnsi="Arial" w:cs="Arial"/>
                <w:lang w:val="vi-VN"/>
              </w:rPr>
              <w:t>87.65</w:t>
            </w:r>
            <w:r>
              <w:rPr>
                <w:rFonts w:ascii="Arial" w:hAnsi="Arial" w:cs="Arial"/>
              </w:rPr>
              <w:t>)</w:t>
            </w:r>
          </w:p>
        </w:tc>
        <w:tc>
          <w:tcPr>
            <w:tcW w:w="1002" w:type="pct"/>
            <w:tcBorders>
              <w:top w:val="single" w:sz="4" w:space="0" w:color="auto"/>
              <w:left w:val="single" w:sz="4" w:space="0" w:color="auto"/>
              <w:right w:val="single" w:sz="4" w:space="0" w:color="auto"/>
            </w:tcBorders>
            <w:vAlign w:val="bottom"/>
          </w:tcPr>
          <w:p w14:paraId="2925CA3A" w14:textId="77777777" w:rsidR="008C62B1" w:rsidRPr="00DF2909" w:rsidRDefault="008C62B1" w:rsidP="00A363F1">
            <w:pPr>
              <w:widowControl w:val="0"/>
              <w:ind w:right="130"/>
              <w:jc w:val="right"/>
              <w:rPr>
                <w:rFonts w:ascii="Arial" w:hAnsi="Arial" w:cs="Arial"/>
                <w:color w:val="000000"/>
              </w:rPr>
            </w:pPr>
            <w:r>
              <w:rPr>
                <w:rFonts w:ascii="Arial" w:hAnsi="Arial" w:cs="Arial"/>
                <w:lang w:val="vi-VN"/>
              </w:rPr>
              <w:t>114.48</w:t>
            </w:r>
          </w:p>
        </w:tc>
        <w:tc>
          <w:tcPr>
            <w:tcW w:w="1003" w:type="pct"/>
            <w:tcBorders>
              <w:top w:val="single" w:sz="4" w:space="0" w:color="auto"/>
              <w:left w:val="single" w:sz="4" w:space="0" w:color="auto"/>
            </w:tcBorders>
            <w:vAlign w:val="bottom"/>
          </w:tcPr>
          <w:p w14:paraId="29CBC92C" w14:textId="77777777" w:rsidR="008C62B1" w:rsidRPr="00DF2909" w:rsidRDefault="008C62B1" w:rsidP="00A363F1">
            <w:pPr>
              <w:widowControl w:val="0"/>
              <w:tabs>
                <w:tab w:val="left" w:pos="540"/>
              </w:tabs>
              <w:spacing w:before="200"/>
              <w:ind w:left="72" w:right="130"/>
              <w:jc w:val="right"/>
              <w:rPr>
                <w:rFonts w:ascii="Arial" w:hAnsi="Arial" w:cs="Arial"/>
                <w:szCs w:val="26"/>
              </w:rPr>
            </w:pPr>
            <w:r>
              <w:rPr>
                <w:rFonts w:ascii="Arial" w:hAnsi="Arial" w:cs="Arial"/>
                <w:lang w:val="vi-VN"/>
              </w:rPr>
              <w:t>141.93</w:t>
            </w:r>
          </w:p>
        </w:tc>
      </w:tr>
      <w:tr w:rsidR="008C62B1" w:rsidRPr="00DF2909" w14:paraId="5C9D8853" w14:textId="77777777" w:rsidTr="00A363F1">
        <w:trPr>
          <w:jc w:val="right"/>
        </w:trPr>
        <w:tc>
          <w:tcPr>
            <w:tcW w:w="1993" w:type="pct"/>
            <w:tcBorders>
              <w:right w:val="single" w:sz="4" w:space="0" w:color="auto"/>
            </w:tcBorders>
            <w:vAlign w:val="center"/>
          </w:tcPr>
          <w:p w14:paraId="0A7D46F9" w14:textId="77777777" w:rsidR="008C62B1" w:rsidRPr="00DF2909" w:rsidRDefault="008C62B1" w:rsidP="00A363F1">
            <w:pPr>
              <w:widowControl w:val="0"/>
              <w:ind w:left="72"/>
              <w:rPr>
                <w:rFonts w:ascii="Arial" w:hAnsi="Arial" w:cs="Arial"/>
                <w:szCs w:val="26"/>
              </w:rPr>
            </w:pPr>
            <w:r w:rsidRPr="00DF2909">
              <w:rPr>
                <w:rFonts w:ascii="Arial" w:hAnsi="Arial" w:cs="Arial"/>
                <w:szCs w:val="26"/>
              </w:rPr>
              <w:t>Capital growth/fund unit</w:t>
            </w:r>
          </w:p>
        </w:tc>
        <w:tc>
          <w:tcPr>
            <w:tcW w:w="1002" w:type="pct"/>
            <w:tcBorders>
              <w:left w:val="single" w:sz="4" w:space="0" w:color="auto"/>
              <w:right w:val="single" w:sz="4" w:space="0" w:color="auto"/>
            </w:tcBorders>
            <w:vAlign w:val="center"/>
          </w:tcPr>
          <w:p w14:paraId="0318736F" w14:textId="77777777" w:rsidR="008C62B1" w:rsidRPr="007D4BFA" w:rsidRDefault="008C62B1" w:rsidP="00A363F1">
            <w:pPr>
              <w:widowControl w:val="0"/>
              <w:tabs>
                <w:tab w:val="left" w:pos="540"/>
              </w:tabs>
              <w:ind w:left="72" w:right="120"/>
              <w:jc w:val="right"/>
              <w:rPr>
                <w:rFonts w:ascii="Arial" w:hAnsi="Arial" w:cs="Arial"/>
                <w:szCs w:val="26"/>
              </w:rPr>
            </w:pPr>
            <w:r>
              <w:rPr>
                <w:rFonts w:ascii="Arial" w:hAnsi="Arial" w:cs="Arial"/>
                <w:lang w:val="vi-VN"/>
              </w:rPr>
              <w:t>2.07</w:t>
            </w:r>
          </w:p>
        </w:tc>
        <w:tc>
          <w:tcPr>
            <w:tcW w:w="1002" w:type="pct"/>
            <w:tcBorders>
              <w:left w:val="single" w:sz="4" w:space="0" w:color="auto"/>
              <w:right w:val="single" w:sz="4" w:space="0" w:color="auto"/>
            </w:tcBorders>
            <w:vAlign w:val="bottom"/>
          </w:tcPr>
          <w:p w14:paraId="5C112CE8" w14:textId="77777777" w:rsidR="008C62B1" w:rsidRPr="007D4BFA" w:rsidRDefault="008C62B1" w:rsidP="00A363F1">
            <w:pPr>
              <w:widowControl w:val="0"/>
              <w:tabs>
                <w:tab w:val="left" w:pos="540"/>
              </w:tabs>
              <w:ind w:left="72" w:right="130"/>
              <w:jc w:val="right"/>
              <w:rPr>
                <w:rFonts w:ascii="Arial" w:hAnsi="Arial" w:cs="Arial"/>
                <w:szCs w:val="26"/>
              </w:rPr>
            </w:pPr>
            <w:r>
              <w:rPr>
                <w:rFonts w:ascii="Arial" w:hAnsi="Arial" w:cs="Arial"/>
                <w:lang w:val="vi-VN"/>
              </w:rPr>
              <w:t>19.43</w:t>
            </w:r>
          </w:p>
        </w:tc>
        <w:tc>
          <w:tcPr>
            <w:tcW w:w="1003" w:type="pct"/>
            <w:tcBorders>
              <w:left w:val="single" w:sz="4" w:space="0" w:color="auto"/>
            </w:tcBorders>
            <w:vAlign w:val="bottom"/>
          </w:tcPr>
          <w:p w14:paraId="19F4BA58" w14:textId="77777777" w:rsidR="008C62B1" w:rsidRPr="007D4BFA" w:rsidRDefault="008C62B1" w:rsidP="00A363F1">
            <w:pPr>
              <w:widowControl w:val="0"/>
              <w:tabs>
                <w:tab w:val="left" w:pos="540"/>
              </w:tabs>
              <w:ind w:left="72" w:right="130"/>
              <w:jc w:val="right"/>
              <w:rPr>
                <w:rFonts w:ascii="Arial" w:hAnsi="Arial" w:cs="Arial"/>
                <w:szCs w:val="26"/>
              </w:rPr>
            </w:pPr>
            <w:r>
              <w:rPr>
                <w:rFonts w:ascii="Arial" w:hAnsi="Arial" w:cs="Arial"/>
                <w:lang w:val="vi-VN"/>
              </w:rPr>
              <w:t>80.09</w:t>
            </w:r>
          </w:p>
        </w:tc>
      </w:tr>
      <w:tr w:rsidR="008C62B1" w:rsidRPr="00DF2909" w14:paraId="478743F7" w14:textId="77777777" w:rsidTr="00A363F1">
        <w:trPr>
          <w:jc w:val="right"/>
        </w:trPr>
        <w:tc>
          <w:tcPr>
            <w:tcW w:w="1993" w:type="pct"/>
            <w:tcBorders>
              <w:right w:val="single" w:sz="4" w:space="0" w:color="auto"/>
            </w:tcBorders>
            <w:vAlign w:val="center"/>
          </w:tcPr>
          <w:p w14:paraId="2283C77F" w14:textId="77777777" w:rsidR="008C62B1" w:rsidRPr="00DF2909" w:rsidRDefault="008C62B1" w:rsidP="00A363F1">
            <w:pPr>
              <w:widowControl w:val="0"/>
              <w:ind w:left="72"/>
              <w:rPr>
                <w:rFonts w:ascii="Arial" w:hAnsi="Arial" w:cs="Arial"/>
                <w:szCs w:val="26"/>
              </w:rPr>
            </w:pPr>
            <w:r w:rsidRPr="00DF2909">
              <w:rPr>
                <w:rFonts w:ascii="Arial" w:hAnsi="Arial" w:cs="Arial"/>
                <w:szCs w:val="26"/>
              </w:rPr>
              <w:t>Total growth value/fund unit</w:t>
            </w:r>
          </w:p>
        </w:tc>
        <w:tc>
          <w:tcPr>
            <w:tcW w:w="1002" w:type="pct"/>
            <w:tcBorders>
              <w:left w:val="single" w:sz="4" w:space="0" w:color="auto"/>
              <w:right w:val="single" w:sz="4" w:space="0" w:color="auto"/>
            </w:tcBorders>
            <w:vAlign w:val="bottom"/>
          </w:tcPr>
          <w:p w14:paraId="348929D4" w14:textId="77777777" w:rsidR="008C62B1" w:rsidRPr="00DF2909" w:rsidRDefault="008C62B1" w:rsidP="00A363F1">
            <w:pPr>
              <w:widowControl w:val="0"/>
              <w:tabs>
                <w:tab w:val="left" w:pos="540"/>
              </w:tabs>
              <w:ind w:left="72" w:right="120"/>
              <w:jc w:val="right"/>
              <w:rPr>
                <w:rFonts w:ascii="Arial" w:hAnsi="Arial" w:cs="Arial"/>
                <w:szCs w:val="26"/>
              </w:rPr>
            </w:pPr>
            <w:r w:rsidRPr="00206C12">
              <w:rPr>
                <w:rFonts w:ascii="Arial" w:hAnsi="Arial" w:cs="Arial"/>
              </w:rPr>
              <w:t>n/a (b)</w:t>
            </w:r>
          </w:p>
        </w:tc>
        <w:tc>
          <w:tcPr>
            <w:tcW w:w="1002" w:type="pct"/>
            <w:tcBorders>
              <w:left w:val="single" w:sz="4" w:space="0" w:color="auto"/>
              <w:right w:val="single" w:sz="4" w:space="0" w:color="auto"/>
            </w:tcBorders>
            <w:vAlign w:val="bottom"/>
          </w:tcPr>
          <w:p w14:paraId="0D1689ED" w14:textId="77777777" w:rsidR="008C62B1" w:rsidRPr="00DF2909" w:rsidRDefault="008C62B1" w:rsidP="00A363F1">
            <w:pPr>
              <w:widowControl w:val="0"/>
              <w:tabs>
                <w:tab w:val="left" w:pos="540"/>
              </w:tabs>
              <w:ind w:left="72" w:right="130"/>
              <w:jc w:val="right"/>
              <w:rPr>
                <w:rFonts w:ascii="Arial" w:hAnsi="Arial" w:cs="Arial"/>
                <w:szCs w:val="26"/>
              </w:rPr>
            </w:pPr>
            <w:r w:rsidRPr="00206C12">
              <w:rPr>
                <w:rFonts w:ascii="Arial" w:hAnsi="Arial" w:cs="Arial"/>
              </w:rPr>
              <w:t>n/a (b)</w:t>
            </w:r>
          </w:p>
        </w:tc>
        <w:tc>
          <w:tcPr>
            <w:tcW w:w="1003" w:type="pct"/>
            <w:tcBorders>
              <w:left w:val="single" w:sz="4" w:space="0" w:color="auto"/>
            </w:tcBorders>
            <w:vAlign w:val="bottom"/>
          </w:tcPr>
          <w:p w14:paraId="34B60FC2" w14:textId="77777777" w:rsidR="008C62B1" w:rsidRPr="00DF2909" w:rsidRDefault="008C62B1" w:rsidP="00A363F1">
            <w:pPr>
              <w:widowControl w:val="0"/>
              <w:tabs>
                <w:tab w:val="left" w:pos="540"/>
              </w:tabs>
              <w:ind w:left="72" w:right="130"/>
              <w:jc w:val="right"/>
              <w:rPr>
                <w:rFonts w:ascii="Arial" w:hAnsi="Arial" w:cs="Arial"/>
                <w:szCs w:val="26"/>
              </w:rPr>
            </w:pPr>
            <w:r w:rsidRPr="00206C12">
              <w:rPr>
                <w:rFonts w:ascii="Arial" w:hAnsi="Arial" w:cs="Arial"/>
              </w:rPr>
              <w:t>n/a (b)</w:t>
            </w:r>
          </w:p>
        </w:tc>
      </w:tr>
      <w:tr w:rsidR="008C62B1" w:rsidRPr="00DF2909" w14:paraId="1FEF4A25" w14:textId="77777777" w:rsidTr="00A363F1">
        <w:trPr>
          <w:jc w:val="right"/>
        </w:trPr>
        <w:tc>
          <w:tcPr>
            <w:tcW w:w="1993" w:type="pct"/>
            <w:tcBorders>
              <w:right w:val="single" w:sz="4" w:space="0" w:color="auto"/>
            </w:tcBorders>
            <w:vAlign w:val="center"/>
          </w:tcPr>
          <w:p w14:paraId="2B47474E" w14:textId="77777777" w:rsidR="008C62B1" w:rsidRPr="00DF2909" w:rsidRDefault="008C62B1" w:rsidP="00A363F1">
            <w:pPr>
              <w:widowControl w:val="0"/>
              <w:ind w:left="72"/>
              <w:rPr>
                <w:rFonts w:ascii="Arial" w:hAnsi="Arial" w:cs="Arial"/>
                <w:szCs w:val="26"/>
              </w:rPr>
            </w:pPr>
            <w:r w:rsidRPr="00DF2909">
              <w:rPr>
                <w:rFonts w:ascii="Arial" w:hAnsi="Arial" w:cs="Arial"/>
                <w:szCs w:val="26"/>
              </w:rPr>
              <w:t>Annual growth rate (%)/fund unit</w:t>
            </w:r>
          </w:p>
        </w:tc>
        <w:tc>
          <w:tcPr>
            <w:tcW w:w="1002" w:type="pct"/>
            <w:tcBorders>
              <w:left w:val="single" w:sz="4" w:space="0" w:color="auto"/>
              <w:right w:val="single" w:sz="4" w:space="0" w:color="auto"/>
            </w:tcBorders>
            <w:vAlign w:val="bottom"/>
          </w:tcPr>
          <w:p w14:paraId="68873661" w14:textId="77777777" w:rsidR="008C62B1" w:rsidRPr="00DF2909" w:rsidRDefault="008C62B1" w:rsidP="00A363F1">
            <w:pPr>
              <w:widowControl w:val="0"/>
              <w:tabs>
                <w:tab w:val="left" w:pos="540"/>
              </w:tabs>
              <w:ind w:left="72" w:right="120"/>
              <w:jc w:val="right"/>
              <w:rPr>
                <w:rFonts w:ascii="Arial" w:hAnsi="Arial" w:cs="Arial"/>
                <w:szCs w:val="26"/>
              </w:rPr>
            </w:pPr>
            <w:r>
              <w:rPr>
                <w:rFonts w:ascii="Arial" w:hAnsi="Arial" w:cs="Arial"/>
                <w:lang w:val="vi-VN"/>
              </w:rPr>
              <w:t>2.07</w:t>
            </w:r>
          </w:p>
        </w:tc>
        <w:tc>
          <w:tcPr>
            <w:tcW w:w="1002" w:type="pct"/>
            <w:tcBorders>
              <w:left w:val="single" w:sz="4" w:space="0" w:color="auto"/>
              <w:right w:val="single" w:sz="4" w:space="0" w:color="auto"/>
            </w:tcBorders>
            <w:vAlign w:val="bottom"/>
          </w:tcPr>
          <w:p w14:paraId="263E062D" w14:textId="77777777" w:rsidR="008C62B1" w:rsidRPr="00DF2909" w:rsidRDefault="008C62B1" w:rsidP="00A363F1">
            <w:pPr>
              <w:widowControl w:val="0"/>
              <w:tabs>
                <w:tab w:val="left" w:pos="540"/>
              </w:tabs>
              <w:ind w:left="72" w:right="130"/>
              <w:jc w:val="right"/>
              <w:rPr>
                <w:rFonts w:ascii="Arial" w:hAnsi="Arial" w:cs="Arial"/>
                <w:szCs w:val="26"/>
              </w:rPr>
            </w:pPr>
            <w:r>
              <w:rPr>
                <w:rFonts w:ascii="Arial" w:hAnsi="Arial" w:cs="Arial"/>
                <w:lang w:val="vi-VN"/>
              </w:rPr>
              <w:t>6.10</w:t>
            </w:r>
          </w:p>
        </w:tc>
        <w:tc>
          <w:tcPr>
            <w:tcW w:w="1003" w:type="pct"/>
            <w:tcBorders>
              <w:left w:val="single" w:sz="4" w:space="0" w:color="auto"/>
            </w:tcBorders>
            <w:vAlign w:val="bottom"/>
          </w:tcPr>
          <w:p w14:paraId="347FA525" w14:textId="77777777" w:rsidR="008C62B1" w:rsidRPr="00DF2909" w:rsidRDefault="008C62B1" w:rsidP="00A363F1">
            <w:pPr>
              <w:widowControl w:val="0"/>
              <w:tabs>
                <w:tab w:val="left" w:pos="540"/>
              </w:tabs>
              <w:ind w:left="72" w:right="130"/>
              <w:jc w:val="right"/>
              <w:rPr>
                <w:rFonts w:ascii="Arial" w:hAnsi="Arial" w:cs="Arial"/>
                <w:szCs w:val="26"/>
              </w:rPr>
            </w:pPr>
            <w:r>
              <w:rPr>
                <w:rFonts w:ascii="Arial" w:hAnsi="Arial" w:cs="Arial"/>
                <w:lang w:val="vi-VN"/>
              </w:rPr>
              <w:t>5.65</w:t>
            </w:r>
          </w:p>
        </w:tc>
      </w:tr>
      <w:tr w:rsidR="008C62B1" w:rsidRPr="00DF2909" w14:paraId="4D855ED1" w14:textId="77777777" w:rsidTr="00A363F1">
        <w:trPr>
          <w:jc w:val="right"/>
        </w:trPr>
        <w:tc>
          <w:tcPr>
            <w:tcW w:w="1993" w:type="pct"/>
            <w:tcBorders>
              <w:right w:val="single" w:sz="4" w:space="0" w:color="auto"/>
            </w:tcBorders>
            <w:vAlign w:val="center"/>
          </w:tcPr>
          <w:p w14:paraId="39FC2EC8" w14:textId="77777777" w:rsidR="008C62B1" w:rsidRPr="00DF2909" w:rsidRDefault="008C62B1" w:rsidP="00A363F1">
            <w:pPr>
              <w:widowControl w:val="0"/>
              <w:ind w:left="72"/>
              <w:rPr>
                <w:rFonts w:ascii="Arial" w:hAnsi="Arial" w:cs="Arial"/>
                <w:szCs w:val="26"/>
              </w:rPr>
            </w:pPr>
            <w:r w:rsidRPr="00DF2909">
              <w:rPr>
                <w:rFonts w:ascii="Arial" w:hAnsi="Arial" w:cs="Arial"/>
                <w:szCs w:val="26"/>
              </w:rPr>
              <w:t>Total structured portfolio</w:t>
            </w:r>
            <w:r w:rsidRPr="00DF2909">
              <w:rPr>
                <w:rFonts w:ascii="Arial" w:hAnsi="Arial" w:cs="Arial"/>
                <w:szCs w:val="26"/>
              </w:rPr>
              <w:br/>
              <w:t>growth value</w:t>
            </w:r>
          </w:p>
        </w:tc>
        <w:tc>
          <w:tcPr>
            <w:tcW w:w="1002" w:type="pct"/>
            <w:tcBorders>
              <w:left w:val="single" w:sz="4" w:space="0" w:color="auto"/>
              <w:right w:val="single" w:sz="4" w:space="0" w:color="auto"/>
            </w:tcBorders>
            <w:vAlign w:val="bottom"/>
          </w:tcPr>
          <w:p w14:paraId="1A9B711F" w14:textId="77777777" w:rsidR="008C62B1" w:rsidRPr="00DF2909" w:rsidRDefault="008C62B1" w:rsidP="00A363F1">
            <w:pPr>
              <w:widowControl w:val="0"/>
              <w:tabs>
                <w:tab w:val="left" w:pos="540"/>
              </w:tabs>
              <w:ind w:left="72" w:right="120"/>
              <w:jc w:val="right"/>
              <w:rPr>
                <w:rFonts w:ascii="Arial" w:hAnsi="Arial" w:cs="Arial"/>
                <w:szCs w:val="26"/>
              </w:rPr>
            </w:pPr>
            <w:r w:rsidRPr="00206C12">
              <w:rPr>
                <w:rFonts w:ascii="Arial" w:hAnsi="Arial" w:cs="Arial"/>
              </w:rPr>
              <w:t>n/a (a)</w:t>
            </w:r>
          </w:p>
        </w:tc>
        <w:tc>
          <w:tcPr>
            <w:tcW w:w="1002" w:type="pct"/>
            <w:tcBorders>
              <w:left w:val="single" w:sz="4" w:space="0" w:color="auto"/>
              <w:right w:val="single" w:sz="4" w:space="0" w:color="auto"/>
            </w:tcBorders>
            <w:vAlign w:val="bottom"/>
          </w:tcPr>
          <w:p w14:paraId="584F6A28" w14:textId="77777777" w:rsidR="008C62B1" w:rsidRPr="00DF2909" w:rsidRDefault="008C62B1" w:rsidP="00A363F1">
            <w:pPr>
              <w:widowControl w:val="0"/>
              <w:tabs>
                <w:tab w:val="left" w:pos="540"/>
              </w:tabs>
              <w:ind w:left="72" w:right="130"/>
              <w:jc w:val="right"/>
              <w:rPr>
                <w:rFonts w:ascii="Arial" w:hAnsi="Arial" w:cs="Arial"/>
                <w:szCs w:val="26"/>
              </w:rPr>
            </w:pPr>
            <w:r w:rsidRPr="00206C12">
              <w:rPr>
                <w:rFonts w:ascii="Arial" w:hAnsi="Arial" w:cs="Arial"/>
              </w:rPr>
              <w:t>n/a (a)</w:t>
            </w:r>
          </w:p>
        </w:tc>
        <w:tc>
          <w:tcPr>
            <w:tcW w:w="1003" w:type="pct"/>
            <w:tcBorders>
              <w:left w:val="single" w:sz="4" w:space="0" w:color="auto"/>
            </w:tcBorders>
            <w:vAlign w:val="bottom"/>
          </w:tcPr>
          <w:p w14:paraId="79A86DB3" w14:textId="77777777" w:rsidR="008C62B1" w:rsidRPr="00DF2909" w:rsidRDefault="008C62B1" w:rsidP="00A363F1">
            <w:pPr>
              <w:widowControl w:val="0"/>
              <w:tabs>
                <w:tab w:val="left" w:pos="540"/>
              </w:tabs>
              <w:ind w:left="72" w:right="130"/>
              <w:jc w:val="right"/>
              <w:rPr>
                <w:rFonts w:ascii="Arial" w:hAnsi="Arial" w:cs="Arial"/>
                <w:szCs w:val="26"/>
              </w:rPr>
            </w:pPr>
            <w:r w:rsidRPr="00206C12">
              <w:rPr>
                <w:rFonts w:ascii="Arial" w:hAnsi="Arial" w:cs="Arial"/>
              </w:rPr>
              <w:t>n/a (a)</w:t>
            </w:r>
          </w:p>
        </w:tc>
      </w:tr>
      <w:tr w:rsidR="008C62B1" w:rsidRPr="00DF2909" w14:paraId="08F5C1C3" w14:textId="77777777" w:rsidTr="00A363F1">
        <w:trPr>
          <w:jc w:val="right"/>
        </w:trPr>
        <w:tc>
          <w:tcPr>
            <w:tcW w:w="1993" w:type="pct"/>
            <w:tcBorders>
              <w:right w:val="single" w:sz="4" w:space="0" w:color="auto"/>
            </w:tcBorders>
            <w:vAlign w:val="bottom"/>
          </w:tcPr>
          <w:p w14:paraId="10935C42" w14:textId="77777777" w:rsidR="008C62B1" w:rsidRPr="00DF2909" w:rsidRDefault="008C62B1" w:rsidP="00A363F1">
            <w:pPr>
              <w:widowControl w:val="0"/>
              <w:spacing w:after="200"/>
              <w:ind w:left="72"/>
              <w:rPr>
                <w:rFonts w:ascii="Arial" w:hAnsi="Arial" w:cs="Arial"/>
                <w:szCs w:val="26"/>
              </w:rPr>
            </w:pPr>
            <w:r w:rsidRPr="00DF2909">
              <w:rPr>
                <w:rFonts w:ascii="Arial" w:hAnsi="Arial" w:cs="Arial"/>
                <w:szCs w:val="26"/>
              </w:rPr>
              <w:t>Market value change per fund unit</w:t>
            </w:r>
          </w:p>
        </w:tc>
        <w:tc>
          <w:tcPr>
            <w:tcW w:w="1002" w:type="pct"/>
            <w:tcBorders>
              <w:left w:val="single" w:sz="4" w:space="0" w:color="auto"/>
              <w:right w:val="single" w:sz="4" w:space="0" w:color="auto"/>
            </w:tcBorders>
            <w:vAlign w:val="bottom"/>
          </w:tcPr>
          <w:p w14:paraId="00470BC6" w14:textId="77777777" w:rsidR="008C62B1" w:rsidRPr="00DF2909" w:rsidRDefault="008C62B1" w:rsidP="00A363F1">
            <w:pPr>
              <w:widowControl w:val="0"/>
              <w:tabs>
                <w:tab w:val="left" w:pos="540"/>
              </w:tabs>
              <w:spacing w:after="200"/>
              <w:ind w:left="72" w:right="120"/>
              <w:jc w:val="right"/>
              <w:rPr>
                <w:rFonts w:ascii="Arial" w:hAnsi="Arial" w:cs="Arial"/>
                <w:szCs w:val="26"/>
              </w:rPr>
            </w:pPr>
            <w:r w:rsidRPr="00206C12">
              <w:rPr>
                <w:rFonts w:ascii="Arial" w:hAnsi="Arial" w:cs="Arial"/>
              </w:rPr>
              <w:t>n/a (b)</w:t>
            </w:r>
          </w:p>
        </w:tc>
        <w:tc>
          <w:tcPr>
            <w:tcW w:w="1002" w:type="pct"/>
            <w:tcBorders>
              <w:left w:val="single" w:sz="4" w:space="0" w:color="auto"/>
              <w:right w:val="single" w:sz="4" w:space="0" w:color="auto"/>
            </w:tcBorders>
            <w:vAlign w:val="bottom"/>
          </w:tcPr>
          <w:p w14:paraId="409B5C75" w14:textId="77777777" w:rsidR="008C62B1" w:rsidRPr="00DF2909" w:rsidRDefault="008C62B1" w:rsidP="00A363F1">
            <w:pPr>
              <w:widowControl w:val="0"/>
              <w:tabs>
                <w:tab w:val="left" w:pos="540"/>
              </w:tabs>
              <w:spacing w:after="200"/>
              <w:ind w:left="72" w:right="130"/>
              <w:jc w:val="right"/>
              <w:rPr>
                <w:rFonts w:ascii="Arial" w:hAnsi="Arial" w:cs="Arial"/>
                <w:szCs w:val="26"/>
              </w:rPr>
            </w:pPr>
            <w:r w:rsidRPr="00206C12">
              <w:rPr>
                <w:rFonts w:ascii="Arial" w:hAnsi="Arial" w:cs="Arial"/>
              </w:rPr>
              <w:t>n/a (b)</w:t>
            </w:r>
          </w:p>
        </w:tc>
        <w:tc>
          <w:tcPr>
            <w:tcW w:w="1003" w:type="pct"/>
            <w:tcBorders>
              <w:left w:val="single" w:sz="4" w:space="0" w:color="auto"/>
            </w:tcBorders>
            <w:vAlign w:val="bottom"/>
          </w:tcPr>
          <w:p w14:paraId="2336D0D2" w14:textId="77777777" w:rsidR="008C62B1" w:rsidRPr="00DF2909" w:rsidRDefault="008C62B1" w:rsidP="00A363F1">
            <w:pPr>
              <w:widowControl w:val="0"/>
              <w:tabs>
                <w:tab w:val="left" w:pos="540"/>
              </w:tabs>
              <w:spacing w:after="200"/>
              <w:ind w:left="72" w:right="130"/>
              <w:jc w:val="right"/>
              <w:rPr>
                <w:rFonts w:ascii="Arial" w:hAnsi="Arial" w:cs="Arial"/>
                <w:szCs w:val="26"/>
              </w:rPr>
            </w:pPr>
            <w:r w:rsidRPr="00206C12">
              <w:rPr>
                <w:rFonts w:ascii="Arial" w:hAnsi="Arial" w:cs="Arial"/>
              </w:rPr>
              <w:t>n/a (b)</w:t>
            </w:r>
          </w:p>
        </w:tc>
      </w:tr>
    </w:tbl>
    <w:p w14:paraId="57171587" w14:textId="77777777" w:rsidR="008C62B1" w:rsidRPr="00DF2909" w:rsidRDefault="008C62B1" w:rsidP="008C62B1">
      <w:pPr>
        <w:widowControl w:val="0"/>
        <w:ind w:left="1080" w:hanging="360"/>
        <w:rPr>
          <w:rFonts w:ascii="Arial" w:hAnsi="Arial" w:cs="Arial"/>
        </w:rPr>
      </w:pPr>
    </w:p>
    <w:p w14:paraId="2BA1C505" w14:textId="77777777" w:rsidR="008C62B1" w:rsidRPr="00DF2909" w:rsidRDefault="008C62B1" w:rsidP="008C62B1">
      <w:pPr>
        <w:widowControl w:val="0"/>
        <w:ind w:left="1080" w:hanging="360"/>
        <w:rPr>
          <w:rFonts w:ascii="Arial" w:hAnsi="Arial" w:cs="Arial"/>
        </w:rPr>
      </w:pPr>
      <w:r w:rsidRPr="00DF2909">
        <w:rPr>
          <w:rFonts w:ascii="Arial" w:hAnsi="Arial" w:cs="Arial"/>
        </w:rPr>
        <w:t xml:space="preserve">(a) </w:t>
      </w:r>
      <w:r w:rsidRPr="00DF2909">
        <w:rPr>
          <w:rFonts w:ascii="Arial" w:hAnsi="Arial" w:cs="Arial"/>
        </w:rPr>
        <w:tab/>
        <w:t>Structured portfolio is not applicable to the Fund.</w:t>
      </w:r>
    </w:p>
    <w:p w14:paraId="781016A5" w14:textId="77777777" w:rsidR="008C62B1" w:rsidRPr="00DF2909" w:rsidRDefault="008C62B1" w:rsidP="008C62B1">
      <w:pPr>
        <w:widowControl w:val="0"/>
        <w:ind w:left="1080" w:hanging="360"/>
        <w:rPr>
          <w:rFonts w:ascii="Arial" w:hAnsi="Arial" w:cs="Arial"/>
        </w:rPr>
      </w:pPr>
    </w:p>
    <w:p w14:paraId="1C41C33C" w14:textId="77777777" w:rsidR="008C62B1" w:rsidRPr="00DF2909" w:rsidRDefault="008C62B1" w:rsidP="008C62B1">
      <w:pPr>
        <w:widowControl w:val="0"/>
        <w:ind w:left="1080" w:hanging="360"/>
        <w:rPr>
          <w:rFonts w:ascii="Arial" w:eastAsia="Calibri" w:hAnsi="Arial" w:cs="Arial"/>
        </w:rPr>
      </w:pPr>
      <w:r w:rsidRPr="00DF2909">
        <w:rPr>
          <w:rFonts w:ascii="Arial" w:hAnsi="Arial" w:cs="Arial"/>
        </w:rPr>
        <w:t>(b</w:t>
      </w:r>
      <w:proofErr w:type="gramStart"/>
      <w:r w:rsidRPr="00DF2909">
        <w:rPr>
          <w:rFonts w:ascii="Arial" w:hAnsi="Arial" w:cs="Arial"/>
        </w:rPr>
        <w:t xml:space="preserve">) </w:t>
      </w:r>
      <w:r w:rsidRPr="00DF2909">
        <w:rPr>
          <w:rFonts w:ascii="Arial" w:hAnsi="Arial" w:cs="Arial"/>
        </w:rPr>
        <w:tab/>
        <w:t>The</w:t>
      </w:r>
      <w:proofErr w:type="gramEnd"/>
      <w:r w:rsidRPr="00DF2909">
        <w:rPr>
          <w:rFonts w:ascii="Arial" w:hAnsi="Arial" w:cs="Arial"/>
        </w:rPr>
        <w:t xml:space="preserve"> Fund’s fund units are not listed on the stock exchange market.</w:t>
      </w:r>
      <w:r w:rsidRPr="00DF2909">
        <w:rPr>
          <w:rFonts w:ascii="Arial" w:eastAsia="Calibri" w:hAnsi="Arial" w:cs="Arial"/>
        </w:rPr>
        <w:tab/>
      </w:r>
    </w:p>
    <w:p w14:paraId="21EBA20D" w14:textId="77777777" w:rsidR="008C62B1" w:rsidRPr="00DF2909" w:rsidRDefault="008C62B1" w:rsidP="008C62B1">
      <w:pPr>
        <w:widowControl w:val="0"/>
        <w:ind w:left="1080" w:hanging="360"/>
        <w:rPr>
          <w:rFonts w:ascii="Arial" w:eastAsia="Calibri" w:hAnsi="Arial" w:cs="Arial"/>
        </w:rPr>
      </w:pPr>
    </w:p>
    <w:p w14:paraId="67B48A9D" w14:textId="77777777" w:rsidR="008C62B1" w:rsidRPr="00DF2909" w:rsidRDefault="008C62B1" w:rsidP="008C62B1">
      <w:pPr>
        <w:pStyle w:val="ListParagraph"/>
        <w:widowControl w:val="0"/>
        <w:numPr>
          <w:ilvl w:val="0"/>
          <w:numId w:val="9"/>
        </w:numPr>
        <w:ind w:left="1080"/>
        <w:contextualSpacing w:val="0"/>
        <w:rPr>
          <w:rFonts w:ascii="Arial" w:hAnsi="Arial" w:cs="Arial"/>
        </w:rPr>
      </w:pPr>
      <w:r w:rsidRPr="00DF2909">
        <w:rPr>
          <w:rFonts w:ascii="Arial" w:hAnsi="Arial" w:cs="Arial"/>
        </w:rPr>
        <w:t xml:space="preserve">Monthly growth chart of the Fund during the </w:t>
      </w:r>
      <w:proofErr w:type="gramStart"/>
      <w:r w:rsidRPr="00DF2909">
        <w:rPr>
          <w:rFonts w:ascii="Arial" w:hAnsi="Arial" w:cs="Arial"/>
        </w:rPr>
        <w:t>latest</w:t>
      </w:r>
      <w:proofErr w:type="gramEnd"/>
      <w:r w:rsidRPr="00DF2909">
        <w:rPr>
          <w:rFonts w:ascii="Arial" w:hAnsi="Arial" w:cs="Arial"/>
        </w:rPr>
        <w:t xml:space="preserve"> three years:</w:t>
      </w:r>
    </w:p>
    <w:p w14:paraId="1436843A" w14:textId="77777777" w:rsidR="008C62B1" w:rsidRPr="00DF2909" w:rsidRDefault="008C62B1" w:rsidP="008C62B1">
      <w:pPr>
        <w:widowControl w:val="0"/>
        <w:tabs>
          <w:tab w:val="left" w:pos="540"/>
        </w:tabs>
        <w:rPr>
          <w:rFonts w:ascii="Arial" w:hAnsi="Arial" w:cs="Arial"/>
          <w:szCs w:val="26"/>
        </w:rPr>
      </w:pPr>
    </w:p>
    <w:p w14:paraId="0A7B5AB9" w14:textId="77777777" w:rsidR="008C62B1" w:rsidRPr="00DF2909" w:rsidRDefault="008C62B1" w:rsidP="008C62B1">
      <w:pPr>
        <w:widowControl w:val="0"/>
        <w:tabs>
          <w:tab w:val="left" w:pos="540"/>
        </w:tabs>
        <w:jc w:val="right"/>
        <w:rPr>
          <w:rFonts w:ascii="Arial" w:hAnsi="Arial" w:cs="Arial"/>
        </w:rPr>
      </w:pPr>
      <w:r w:rsidRPr="00DF2909">
        <w:rPr>
          <w:rFonts w:ascii="Arial" w:hAnsi="Arial" w:cs="Arial"/>
        </w:rPr>
        <w:tab/>
      </w:r>
      <w:r>
        <w:rPr>
          <w:noProof/>
        </w:rPr>
        <w:drawing>
          <wp:inline distT="0" distB="0" distL="0" distR="0" wp14:anchorId="37259030" wp14:editId="3719573B">
            <wp:extent cx="5641975" cy="2374265"/>
            <wp:effectExtent l="0" t="0" r="0" b="6985"/>
            <wp:docPr id="1943330096" name="Chart 1">
              <a:extLst xmlns:a="http://schemas.openxmlformats.org/drawingml/2006/main">
                <a:ext uri="{FF2B5EF4-FFF2-40B4-BE49-F238E27FC236}">
                  <a16:creationId xmlns:a16="http://schemas.microsoft.com/office/drawing/2014/main" id="{00000000-0008-0000-0200-00002509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95420C8" w14:textId="77777777" w:rsidR="008C62B1" w:rsidRPr="00DF2909" w:rsidRDefault="008C62B1" w:rsidP="008C62B1">
      <w:pPr>
        <w:widowControl w:val="0"/>
        <w:tabs>
          <w:tab w:val="left" w:pos="540"/>
        </w:tabs>
        <w:rPr>
          <w:rFonts w:ascii="Arial" w:hAnsi="Arial" w:cs="Arial"/>
        </w:rPr>
      </w:pPr>
    </w:p>
    <w:p w14:paraId="6B7A6D9F" w14:textId="77777777" w:rsidR="008C62B1" w:rsidRPr="00DF2909" w:rsidRDefault="008C62B1" w:rsidP="008C62B1">
      <w:pPr>
        <w:pStyle w:val="ListParagraph"/>
        <w:widowControl w:val="0"/>
        <w:numPr>
          <w:ilvl w:val="0"/>
          <w:numId w:val="9"/>
        </w:numPr>
        <w:ind w:left="1080"/>
        <w:contextualSpacing w:val="0"/>
        <w:rPr>
          <w:rFonts w:ascii="Arial" w:hAnsi="Arial" w:cs="Arial"/>
        </w:rPr>
      </w:pPr>
      <w:r w:rsidRPr="00DF2909">
        <w:rPr>
          <w:rFonts w:ascii="Arial" w:hAnsi="Arial" w:cs="Arial"/>
        </w:rPr>
        <w:t>Change in NAV:</w:t>
      </w:r>
    </w:p>
    <w:p w14:paraId="52CC6C37" w14:textId="77777777" w:rsidR="008C62B1" w:rsidRPr="00DF2909" w:rsidRDefault="008C62B1" w:rsidP="008C62B1">
      <w:pPr>
        <w:widowControl w:val="0"/>
        <w:rPr>
          <w:rFonts w:ascii="Arial" w:hAnsi="Arial" w:cs="Arial"/>
        </w:rPr>
      </w:pPr>
    </w:p>
    <w:tbl>
      <w:tblPr>
        <w:tblW w:w="8180" w:type="dxa"/>
        <w:jc w:val="right"/>
        <w:tblBorders>
          <w:top w:val="double" w:sz="4" w:space="0" w:color="auto"/>
          <w:left w:val="double" w:sz="4" w:space="0" w:color="auto"/>
          <w:bottom w:val="double" w:sz="4" w:space="0" w:color="auto"/>
          <w:right w:val="double" w:sz="4" w:space="0" w:color="auto"/>
        </w:tblBorders>
        <w:tblLayout w:type="fixed"/>
        <w:tblCellMar>
          <w:left w:w="0" w:type="dxa"/>
          <w:right w:w="0" w:type="dxa"/>
        </w:tblCellMar>
        <w:tblLook w:val="04A0" w:firstRow="1" w:lastRow="0" w:firstColumn="1" w:lastColumn="0" w:noHBand="0" w:noVBand="1"/>
      </w:tblPr>
      <w:tblGrid>
        <w:gridCol w:w="3315"/>
        <w:gridCol w:w="1845"/>
        <w:gridCol w:w="1845"/>
        <w:gridCol w:w="1175"/>
      </w:tblGrid>
      <w:tr w:rsidR="008C62B1" w:rsidRPr="00DF2909" w14:paraId="1E2673FB" w14:textId="77777777" w:rsidTr="00A363F1">
        <w:trPr>
          <w:jc w:val="right"/>
        </w:trPr>
        <w:tc>
          <w:tcPr>
            <w:tcW w:w="2026" w:type="pct"/>
            <w:tcBorders>
              <w:top w:val="double" w:sz="4" w:space="0" w:color="auto"/>
              <w:bottom w:val="single" w:sz="4" w:space="0" w:color="auto"/>
              <w:right w:val="single" w:sz="4" w:space="0" w:color="auto"/>
            </w:tcBorders>
            <w:vAlign w:val="bottom"/>
          </w:tcPr>
          <w:p w14:paraId="076052C6" w14:textId="77777777" w:rsidR="008C62B1" w:rsidRPr="00DF2909" w:rsidRDefault="008C62B1" w:rsidP="00A363F1">
            <w:pPr>
              <w:widowControl w:val="0"/>
              <w:spacing w:before="60" w:after="60"/>
              <w:ind w:left="68" w:right="29"/>
              <w:rPr>
                <w:rFonts w:ascii="Arial" w:hAnsi="Arial" w:cs="Arial"/>
                <w:i/>
                <w:szCs w:val="26"/>
              </w:rPr>
            </w:pPr>
            <w:r w:rsidRPr="00DF2909">
              <w:rPr>
                <w:rFonts w:ascii="Arial" w:hAnsi="Arial" w:cs="Arial"/>
                <w:i/>
                <w:szCs w:val="26"/>
              </w:rPr>
              <w:t>Indicators</w:t>
            </w:r>
          </w:p>
        </w:tc>
        <w:tc>
          <w:tcPr>
            <w:tcW w:w="1128" w:type="pct"/>
            <w:tcBorders>
              <w:top w:val="double" w:sz="4" w:space="0" w:color="auto"/>
              <w:left w:val="single" w:sz="4" w:space="0" w:color="auto"/>
              <w:bottom w:val="single" w:sz="4" w:space="0" w:color="auto"/>
              <w:right w:val="single" w:sz="4" w:space="0" w:color="auto"/>
            </w:tcBorders>
            <w:vAlign w:val="bottom"/>
          </w:tcPr>
          <w:p w14:paraId="155432C6" w14:textId="77777777" w:rsidR="008C62B1" w:rsidRPr="00DF2909" w:rsidRDefault="008C62B1" w:rsidP="00A363F1">
            <w:pPr>
              <w:widowControl w:val="0"/>
              <w:tabs>
                <w:tab w:val="left" w:pos="540"/>
              </w:tabs>
              <w:spacing w:before="60" w:after="60"/>
              <w:ind w:left="72" w:right="72"/>
              <w:jc w:val="right"/>
              <w:rPr>
                <w:rFonts w:ascii="Arial" w:hAnsi="Arial" w:cs="Arial"/>
                <w:i/>
                <w:szCs w:val="26"/>
              </w:rPr>
            </w:pPr>
            <w:r w:rsidRPr="00A81DAD">
              <w:rPr>
                <w:rFonts w:ascii="Arial" w:hAnsi="Arial" w:cs="Arial"/>
                <w:i/>
                <w:szCs w:val="26"/>
              </w:rPr>
              <w:t>30 June 202</w:t>
            </w:r>
            <w:r>
              <w:rPr>
                <w:rFonts w:ascii="Arial" w:hAnsi="Arial" w:cs="Arial"/>
                <w:i/>
                <w:szCs w:val="26"/>
              </w:rPr>
              <w:t>5</w:t>
            </w:r>
          </w:p>
        </w:tc>
        <w:tc>
          <w:tcPr>
            <w:tcW w:w="1128" w:type="pct"/>
            <w:tcBorders>
              <w:top w:val="double" w:sz="4" w:space="0" w:color="auto"/>
              <w:left w:val="single" w:sz="4" w:space="0" w:color="auto"/>
              <w:bottom w:val="single" w:sz="4" w:space="0" w:color="auto"/>
              <w:right w:val="single" w:sz="4" w:space="0" w:color="auto"/>
            </w:tcBorders>
            <w:vAlign w:val="bottom"/>
          </w:tcPr>
          <w:p w14:paraId="5A2C9C49" w14:textId="77777777" w:rsidR="008C62B1" w:rsidRPr="00DF2909" w:rsidRDefault="008C62B1" w:rsidP="00A363F1">
            <w:pPr>
              <w:widowControl w:val="0"/>
              <w:tabs>
                <w:tab w:val="left" w:pos="540"/>
              </w:tabs>
              <w:spacing w:before="60" w:after="60"/>
              <w:ind w:left="72" w:right="72"/>
              <w:jc w:val="right"/>
              <w:rPr>
                <w:rFonts w:ascii="Arial" w:hAnsi="Arial" w:cs="Arial"/>
                <w:i/>
                <w:szCs w:val="26"/>
              </w:rPr>
            </w:pPr>
            <w:r w:rsidRPr="00A81DAD">
              <w:rPr>
                <w:rFonts w:ascii="Arial" w:hAnsi="Arial" w:cs="Arial"/>
                <w:i/>
                <w:szCs w:val="26"/>
              </w:rPr>
              <w:t>30 June 202</w:t>
            </w:r>
            <w:r>
              <w:rPr>
                <w:rFonts w:ascii="Arial" w:hAnsi="Arial" w:cs="Arial"/>
                <w:i/>
                <w:szCs w:val="26"/>
              </w:rPr>
              <w:t>4</w:t>
            </w:r>
          </w:p>
        </w:tc>
        <w:tc>
          <w:tcPr>
            <w:tcW w:w="718" w:type="pct"/>
            <w:tcBorders>
              <w:top w:val="double" w:sz="4" w:space="0" w:color="auto"/>
              <w:left w:val="single" w:sz="4" w:space="0" w:color="auto"/>
              <w:bottom w:val="single" w:sz="4" w:space="0" w:color="auto"/>
            </w:tcBorders>
            <w:vAlign w:val="bottom"/>
          </w:tcPr>
          <w:p w14:paraId="7C748BDC" w14:textId="77777777" w:rsidR="008C62B1" w:rsidRPr="00DF2909" w:rsidRDefault="008C62B1" w:rsidP="00A363F1">
            <w:pPr>
              <w:widowControl w:val="0"/>
              <w:tabs>
                <w:tab w:val="left" w:pos="540"/>
              </w:tabs>
              <w:spacing w:before="60" w:after="60"/>
              <w:ind w:left="72" w:right="72"/>
              <w:jc w:val="right"/>
              <w:rPr>
                <w:rFonts w:ascii="Arial" w:hAnsi="Arial" w:cs="Arial"/>
                <w:i/>
                <w:szCs w:val="26"/>
              </w:rPr>
            </w:pPr>
            <w:r w:rsidRPr="00DF2909">
              <w:rPr>
                <w:rFonts w:ascii="Arial" w:hAnsi="Arial" w:cs="Arial"/>
                <w:i/>
                <w:szCs w:val="26"/>
              </w:rPr>
              <w:t>Variance</w:t>
            </w:r>
          </w:p>
        </w:tc>
      </w:tr>
      <w:tr w:rsidR="008C62B1" w:rsidRPr="00DF2909" w14:paraId="440D9AEE" w14:textId="77777777" w:rsidTr="00A363F1">
        <w:trPr>
          <w:jc w:val="right"/>
        </w:trPr>
        <w:tc>
          <w:tcPr>
            <w:tcW w:w="2026" w:type="pct"/>
            <w:tcBorders>
              <w:top w:val="single" w:sz="4" w:space="0" w:color="auto"/>
              <w:right w:val="single" w:sz="4" w:space="0" w:color="auto"/>
            </w:tcBorders>
          </w:tcPr>
          <w:p w14:paraId="443C1DCE" w14:textId="77777777" w:rsidR="008C62B1" w:rsidRPr="00DF2909" w:rsidRDefault="008C62B1" w:rsidP="00A363F1">
            <w:pPr>
              <w:widowControl w:val="0"/>
              <w:spacing w:before="200"/>
              <w:ind w:left="68" w:right="29"/>
              <w:rPr>
                <w:rFonts w:ascii="Arial" w:hAnsi="Arial" w:cs="Arial"/>
                <w:szCs w:val="26"/>
              </w:rPr>
            </w:pPr>
            <w:r w:rsidRPr="00DF2909">
              <w:rPr>
                <w:rFonts w:ascii="Arial" w:hAnsi="Arial" w:cs="Arial"/>
                <w:szCs w:val="26"/>
              </w:rPr>
              <w:t>Net asset value (NAV) of the Fund</w:t>
            </w:r>
          </w:p>
        </w:tc>
        <w:tc>
          <w:tcPr>
            <w:tcW w:w="1128" w:type="pct"/>
            <w:tcBorders>
              <w:top w:val="single" w:sz="4" w:space="0" w:color="auto"/>
              <w:left w:val="single" w:sz="4" w:space="0" w:color="auto"/>
              <w:right w:val="single" w:sz="4" w:space="0" w:color="auto"/>
            </w:tcBorders>
            <w:vAlign w:val="bottom"/>
          </w:tcPr>
          <w:p w14:paraId="51503576" w14:textId="77777777" w:rsidR="008C62B1" w:rsidRPr="00DF2909" w:rsidRDefault="008C62B1" w:rsidP="00A363F1">
            <w:pPr>
              <w:widowControl w:val="0"/>
              <w:tabs>
                <w:tab w:val="left" w:pos="540"/>
              </w:tabs>
              <w:spacing w:before="200"/>
              <w:ind w:right="72"/>
              <w:jc w:val="right"/>
              <w:rPr>
                <w:rFonts w:ascii="Arial" w:hAnsi="Arial" w:cs="Arial"/>
                <w:szCs w:val="26"/>
              </w:rPr>
            </w:pPr>
            <w:r>
              <w:rPr>
                <w:rFonts w:ascii="Arial" w:hAnsi="Arial" w:cs="Arial"/>
                <w:lang w:val="vi-VN"/>
              </w:rPr>
              <w:t>511,587,157,034</w:t>
            </w:r>
          </w:p>
        </w:tc>
        <w:tc>
          <w:tcPr>
            <w:tcW w:w="1128" w:type="pct"/>
            <w:tcBorders>
              <w:top w:val="single" w:sz="4" w:space="0" w:color="auto"/>
              <w:left w:val="single" w:sz="4" w:space="0" w:color="auto"/>
              <w:right w:val="single" w:sz="4" w:space="0" w:color="auto"/>
            </w:tcBorders>
            <w:vAlign w:val="bottom"/>
          </w:tcPr>
          <w:p w14:paraId="0D1FD09A" w14:textId="77777777" w:rsidR="008C62B1" w:rsidRPr="00DF2909" w:rsidRDefault="008C62B1" w:rsidP="00A363F1">
            <w:pPr>
              <w:widowControl w:val="0"/>
              <w:tabs>
                <w:tab w:val="left" w:pos="540"/>
              </w:tabs>
              <w:spacing w:before="200"/>
              <w:ind w:right="72"/>
              <w:jc w:val="right"/>
              <w:rPr>
                <w:rFonts w:ascii="Arial" w:hAnsi="Arial" w:cs="Arial"/>
              </w:rPr>
            </w:pPr>
            <w:r w:rsidRPr="00A81DAD">
              <w:rPr>
                <w:rFonts w:ascii="Arial" w:hAnsi="Arial" w:cs="Arial"/>
                <w:szCs w:val="26"/>
                <w:lang w:val="vi-VN"/>
              </w:rPr>
              <w:t>584,247,650,303</w:t>
            </w:r>
          </w:p>
        </w:tc>
        <w:tc>
          <w:tcPr>
            <w:tcW w:w="718" w:type="pct"/>
            <w:tcBorders>
              <w:top w:val="single" w:sz="4" w:space="0" w:color="auto"/>
              <w:left w:val="single" w:sz="4" w:space="0" w:color="auto"/>
            </w:tcBorders>
            <w:vAlign w:val="bottom"/>
          </w:tcPr>
          <w:p w14:paraId="18926A88" w14:textId="77777777" w:rsidR="008C62B1" w:rsidRPr="00BA636D" w:rsidRDefault="008C62B1" w:rsidP="00A363F1">
            <w:pPr>
              <w:widowControl w:val="0"/>
              <w:tabs>
                <w:tab w:val="left" w:pos="540"/>
              </w:tabs>
              <w:spacing w:before="200"/>
              <w:ind w:left="72" w:right="72"/>
              <w:jc w:val="right"/>
              <w:rPr>
                <w:rFonts w:ascii="Arial" w:hAnsi="Arial" w:cs="Arial"/>
                <w:szCs w:val="26"/>
              </w:rPr>
            </w:pPr>
            <w:r>
              <w:rPr>
                <w:rFonts w:ascii="Arial" w:hAnsi="Arial" w:cs="Arial"/>
              </w:rPr>
              <w:t>(</w:t>
            </w:r>
            <w:proofErr w:type="gramStart"/>
            <w:r>
              <w:rPr>
                <w:rFonts w:ascii="Arial" w:hAnsi="Arial" w:cs="Arial"/>
                <w:lang w:val="vi-VN"/>
              </w:rPr>
              <w:t>12.44</w:t>
            </w:r>
            <w:r>
              <w:rPr>
                <w:rFonts w:ascii="Arial" w:hAnsi="Arial" w:cs="Arial"/>
              </w:rPr>
              <w:t>)</w:t>
            </w:r>
            <w:r>
              <w:rPr>
                <w:rFonts w:ascii="Arial" w:hAnsi="Arial" w:cs="Arial"/>
                <w:lang w:val="vi-VN"/>
              </w:rPr>
              <w:t>%</w:t>
            </w:r>
            <w:proofErr w:type="gramEnd"/>
          </w:p>
        </w:tc>
      </w:tr>
      <w:tr w:rsidR="008C62B1" w:rsidRPr="00DF2909" w14:paraId="0DECB942" w14:textId="77777777" w:rsidTr="00A363F1">
        <w:trPr>
          <w:jc w:val="right"/>
        </w:trPr>
        <w:tc>
          <w:tcPr>
            <w:tcW w:w="2026" w:type="pct"/>
            <w:tcBorders>
              <w:right w:val="single" w:sz="4" w:space="0" w:color="auto"/>
            </w:tcBorders>
          </w:tcPr>
          <w:p w14:paraId="58FD66CA" w14:textId="77777777" w:rsidR="008C62B1" w:rsidRPr="00DF2909" w:rsidRDefault="008C62B1" w:rsidP="00A363F1">
            <w:pPr>
              <w:widowControl w:val="0"/>
              <w:spacing w:before="120" w:after="200"/>
              <w:ind w:left="68" w:right="29"/>
              <w:rPr>
                <w:rFonts w:ascii="Arial" w:hAnsi="Arial" w:cs="Arial"/>
                <w:szCs w:val="26"/>
              </w:rPr>
            </w:pPr>
            <w:r w:rsidRPr="00DF2909">
              <w:rPr>
                <w:rFonts w:ascii="Arial" w:hAnsi="Arial" w:cs="Arial"/>
                <w:szCs w:val="26"/>
              </w:rPr>
              <w:t>Net asset value (NAV) per fund unit</w:t>
            </w:r>
          </w:p>
        </w:tc>
        <w:tc>
          <w:tcPr>
            <w:tcW w:w="1128" w:type="pct"/>
            <w:tcBorders>
              <w:left w:val="single" w:sz="4" w:space="0" w:color="auto"/>
              <w:right w:val="single" w:sz="4" w:space="0" w:color="auto"/>
            </w:tcBorders>
            <w:vAlign w:val="bottom"/>
          </w:tcPr>
          <w:p w14:paraId="0C5D346B" w14:textId="77777777" w:rsidR="008C62B1" w:rsidRPr="00DF2909" w:rsidRDefault="008C62B1" w:rsidP="00A363F1">
            <w:pPr>
              <w:widowControl w:val="0"/>
              <w:tabs>
                <w:tab w:val="left" w:pos="540"/>
              </w:tabs>
              <w:spacing w:before="120" w:after="200"/>
              <w:ind w:left="72" w:right="72"/>
              <w:jc w:val="right"/>
              <w:rPr>
                <w:rFonts w:ascii="Arial" w:hAnsi="Arial" w:cs="Arial"/>
                <w:szCs w:val="26"/>
              </w:rPr>
            </w:pPr>
            <w:r>
              <w:rPr>
                <w:rFonts w:ascii="Arial" w:hAnsi="Arial" w:cs="Arial"/>
                <w:lang w:val="vi-VN"/>
              </w:rPr>
              <w:t>18,007</w:t>
            </w:r>
          </w:p>
        </w:tc>
        <w:tc>
          <w:tcPr>
            <w:tcW w:w="1128" w:type="pct"/>
            <w:tcBorders>
              <w:left w:val="single" w:sz="4" w:space="0" w:color="auto"/>
              <w:right w:val="single" w:sz="4" w:space="0" w:color="auto"/>
            </w:tcBorders>
            <w:vAlign w:val="bottom"/>
          </w:tcPr>
          <w:p w14:paraId="6EB0A8F6" w14:textId="77777777" w:rsidR="008C62B1" w:rsidRPr="00DF2909" w:rsidRDefault="008C62B1" w:rsidP="00A363F1">
            <w:pPr>
              <w:widowControl w:val="0"/>
              <w:tabs>
                <w:tab w:val="left" w:pos="540"/>
              </w:tabs>
              <w:spacing w:before="120" w:after="200"/>
              <w:ind w:right="72"/>
              <w:jc w:val="right"/>
              <w:rPr>
                <w:rFonts w:ascii="Arial" w:hAnsi="Arial" w:cs="Arial"/>
              </w:rPr>
            </w:pPr>
            <w:r w:rsidRPr="00A81DAD">
              <w:rPr>
                <w:rFonts w:ascii="Arial" w:hAnsi="Arial" w:cs="Arial"/>
                <w:szCs w:val="26"/>
              </w:rPr>
              <w:t>17,641</w:t>
            </w:r>
          </w:p>
        </w:tc>
        <w:tc>
          <w:tcPr>
            <w:tcW w:w="718" w:type="pct"/>
            <w:tcBorders>
              <w:left w:val="single" w:sz="4" w:space="0" w:color="auto"/>
            </w:tcBorders>
            <w:vAlign w:val="bottom"/>
          </w:tcPr>
          <w:p w14:paraId="0A4ED923" w14:textId="77777777" w:rsidR="008C62B1" w:rsidRPr="00DF2909" w:rsidRDefault="008C62B1" w:rsidP="00A363F1">
            <w:pPr>
              <w:widowControl w:val="0"/>
              <w:tabs>
                <w:tab w:val="left" w:pos="540"/>
              </w:tabs>
              <w:spacing w:before="120" w:after="200"/>
              <w:ind w:left="72" w:right="72"/>
              <w:jc w:val="right"/>
              <w:rPr>
                <w:rFonts w:ascii="Arial" w:hAnsi="Arial" w:cs="Arial"/>
                <w:szCs w:val="26"/>
              </w:rPr>
            </w:pPr>
            <w:r>
              <w:rPr>
                <w:rFonts w:ascii="Arial" w:hAnsi="Arial" w:cs="Arial"/>
                <w:lang w:val="vi-VN"/>
              </w:rPr>
              <w:t>2.07%</w:t>
            </w:r>
          </w:p>
        </w:tc>
      </w:tr>
    </w:tbl>
    <w:p w14:paraId="4D8BCC87" w14:textId="77777777" w:rsidR="008C62B1" w:rsidRPr="00DF2909" w:rsidRDefault="008C62B1" w:rsidP="008C62B1">
      <w:pPr>
        <w:widowControl w:val="0"/>
        <w:tabs>
          <w:tab w:val="left" w:pos="540"/>
        </w:tabs>
        <w:rPr>
          <w:rFonts w:ascii="Arial" w:hAnsi="Arial" w:cs="Arial"/>
          <w:szCs w:val="26"/>
        </w:rPr>
      </w:pPr>
    </w:p>
    <w:p w14:paraId="07322FB0" w14:textId="77777777" w:rsidR="008C62B1" w:rsidRPr="00DF2909" w:rsidRDefault="008C62B1" w:rsidP="008C62B1">
      <w:pPr>
        <w:widowControl w:val="0"/>
        <w:rPr>
          <w:rFonts w:ascii="Arial" w:hAnsi="Arial" w:cs="Arial"/>
        </w:rPr>
      </w:pPr>
      <w:r w:rsidRPr="00DF2909">
        <w:rPr>
          <w:rFonts w:ascii="Arial" w:hAnsi="Arial" w:cs="Arial"/>
        </w:rPr>
        <w:br w:type="page"/>
      </w:r>
    </w:p>
    <w:p w14:paraId="088B2A12" w14:textId="77777777" w:rsidR="008C62B1" w:rsidRPr="00DF2909" w:rsidRDefault="008C62B1" w:rsidP="008C62B1">
      <w:pPr>
        <w:widowControl w:val="0"/>
        <w:ind w:left="720" w:hanging="720"/>
        <w:rPr>
          <w:rFonts w:ascii="Arial" w:hAnsi="Arial" w:cs="Arial"/>
        </w:rPr>
      </w:pPr>
      <w:r w:rsidRPr="00DF2909">
        <w:rPr>
          <w:rFonts w:ascii="Arial" w:hAnsi="Arial" w:cs="Arial"/>
          <w:b/>
        </w:rPr>
        <w:lastRenderedPageBreak/>
        <w:t>IV</w:t>
      </w:r>
      <w:proofErr w:type="gramStart"/>
      <w:r w:rsidRPr="00DF2909">
        <w:rPr>
          <w:rFonts w:ascii="Arial" w:hAnsi="Arial" w:cs="Arial"/>
          <w:b/>
        </w:rPr>
        <w:t xml:space="preserve">. </w:t>
      </w:r>
      <w:r w:rsidRPr="00DF2909">
        <w:rPr>
          <w:rFonts w:ascii="Arial" w:hAnsi="Arial" w:cs="Arial"/>
          <w:b/>
        </w:rPr>
        <w:tab/>
        <w:t>DETAILS</w:t>
      </w:r>
      <w:proofErr w:type="gramEnd"/>
      <w:r w:rsidRPr="00DF2909">
        <w:rPr>
          <w:rFonts w:ascii="Arial" w:hAnsi="Arial" w:cs="Arial"/>
          <w:b/>
        </w:rPr>
        <w:t xml:space="preserve"> OF KEY PERFORMANCE INDICATORS</w:t>
      </w:r>
      <w:r w:rsidRPr="00DF2909">
        <w:rPr>
          <w:rFonts w:ascii="Arial" w:hAnsi="Arial" w:cs="Arial"/>
        </w:rPr>
        <w:t xml:space="preserve"> (continued):</w:t>
      </w:r>
    </w:p>
    <w:p w14:paraId="5DD9BCC5" w14:textId="77777777" w:rsidR="008C62B1" w:rsidRPr="00DF2909" w:rsidRDefault="008C62B1" w:rsidP="008C62B1">
      <w:pPr>
        <w:widowControl w:val="0"/>
        <w:ind w:left="720" w:hanging="720"/>
        <w:rPr>
          <w:rFonts w:ascii="Arial" w:hAnsi="Arial" w:cs="Arial"/>
        </w:rPr>
      </w:pPr>
    </w:p>
    <w:p w14:paraId="052BAF4E" w14:textId="77777777" w:rsidR="008C62B1" w:rsidRPr="00DF2909" w:rsidRDefault="008C62B1" w:rsidP="008C62B1">
      <w:pPr>
        <w:widowControl w:val="0"/>
        <w:ind w:left="720" w:hanging="720"/>
        <w:rPr>
          <w:rFonts w:ascii="Arial" w:hAnsi="Arial" w:cs="Arial"/>
        </w:rPr>
      </w:pPr>
      <w:r w:rsidRPr="00DF2909">
        <w:rPr>
          <w:rFonts w:ascii="Arial" w:hAnsi="Arial" w:cs="Arial"/>
          <w:b/>
        </w:rPr>
        <w:t>1</w:t>
      </w:r>
      <w:proofErr w:type="gramStart"/>
      <w:r w:rsidRPr="00DF2909">
        <w:rPr>
          <w:rFonts w:ascii="Arial" w:hAnsi="Arial" w:cs="Arial"/>
          <w:b/>
        </w:rPr>
        <w:t xml:space="preserve">. </w:t>
      </w:r>
      <w:r w:rsidRPr="00DF2909">
        <w:rPr>
          <w:rFonts w:ascii="Arial" w:hAnsi="Arial" w:cs="Arial"/>
          <w:b/>
        </w:rPr>
        <w:tab/>
        <w:t>Details</w:t>
      </w:r>
      <w:proofErr w:type="gramEnd"/>
      <w:r w:rsidRPr="00DF2909">
        <w:rPr>
          <w:rFonts w:ascii="Arial" w:hAnsi="Arial" w:cs="Arial"/>
          <w:b/>
        </w:rPr>
        <w:t xml:space="preserve"> of key performance indicators </w:t>
      </w:r>
      <w:r w:rsidRPr="00DF2909">
        <w:rPr>
          <w:rFonts w:ascii="Arial" w:hAnsi="Arial" w:cs="Arial"/>
        </w:rPr>
        <w:t>(continued)</w:t>
      </w:r>
    </w:p>
    <w:p w14:paraId="77F0FFBA" w14:textId="77777777" w:rsidR="008C62B1" w:rsidRPr="00DF2909" w:rsidRDefault="008C62B1" w:rsidP="008C62B1">
      <w:pPr>
        <w:widowControl w:val="0"/>
        <w:ind w:left="720" w:hanging="720"/>
        <w:rPr>
          <w:rFonts w:ascii="Arial" w:hAnsi="Arial" w:cs="Arial"/>
        </w:rPr>
      </w:pPr>
    </w:p>
    <w:p w14:paraId="60291F40" w14:textId="5601B8C2" w:rsidR="008C62B1" w:rsidRPr="00DF2909" w:rsidRDefault="008C62B1" w:rsidP="008C62B1">
      <w:pPr>
        <w:widowControl w:val="0"/>
        <w:ind w:left="720"/>
        <w:rPr>
          <w:rFonts w:ascii="Arial" w:hAnsi="Arial" w:cs="Arial"/>
        </w:rPr>
      </w:pPr>
      <w:r w:rsidRPr="00DF2909">
        <w:rPr>
          <w:rFonts w:ascii="Arial" w:hAnsi="Arial" w:cs="Arial"/>
        </w:rPr>
        <w:t xml:space="preserve">The increase/decrease in the Fund value, the net asset value per fund unit as </w:t>
      </w:r>
      <w:proofErr w:type="gramStart"/>
      <w:r w:rsidRPr="00DF2909">
        <w:rPr>
          <w:rFonts w:ascii="Arial" w:hAnsi="Arial" w:cs="Arial"/>
        </w:rPr>
        <w:t>follow</w:t>
      </w:r>
      <w:proofErr w:type="gramEnd"/>
      <w:r w:rsidRPr="00DF2909">
        <w:rPr>
          <w:rFonts w:ascii="Arial" w:hAnsi="Arial" w:cs="Arial"/>
        </w:rPr>
        <w:t>:</w:t>
      </w:r>
    </w:p>
    <w:tbl>
      <w:tblPr>
        <w:tblW w:w="8149" w:type="dxa"/>
        <w:jc w:val="right"/>
        <w:tblLayout w:type="fixed"/>
        <w:tblLook w:val="0000" w:firstRow="0" w:lastRow="0" w:firstColumn="0" w:lastColumn="0" w:noHBand="0" w:noVBand="0"/>
      </w:tblPr>
      <w:tblGrid>
        <w:gridCol w:w="4710"/>
        <w:gridCol w:w="3439"/>
      </w:tblGrid>
      <w:tr w:rsidR="008C62B1" w:rsidRPr="00DF2909" w14:paraId="072D0788" w14:textId="77777777" w:rsidTr="00A363F1">
        <w:trPr>
          <w:trHeight w:val="672"/>
          <w:jc w:val="right"/>
        </w:trPr>
        <w:tc>
          <w:tcPr>
            <w:tcW w:w="4710" w:type="dxa"/>
            <w:tcBorders>
              <w:top w:val="double" w:sz="4" w:space="0" w:color="auto"/>
              <w:left w:val="double" w:sz="4" w:space="0" w:color="auto"/>
              <w:bottom w:val="single" w:sz="4" w:space="0" w:color="auto"/>
              <w:right w:val="single" w:sz="4" w:space="0" w:color="auto"/>
            </w:tcBorders>
            <w:vAlign w:val="bottom"/>
          </w:tcPr>
          <w:p w14:paraId="24A0B5BD" w14:textId="77777777" w:rsidR="008C62B1" w:rsidRPr="00DF2909" w:rsidRDefault="008C62B1" w:rsidP="00A363F1">
            <w:pPr>
              <w:widowControl w:val="0"/>
              <w:spacing w:before="60" w:after="60"/>
              <w:ind w:left="-29" w:hanging="1"/>
              <w:rPr>
                <w:rFonts w:ascii="Arial" w:hAnsi="Arial" w:cs="Arial"/>
                <w:i/>
                <w:iCs/>
              </w:rPr>
            </w:pPr>
            <w:r w:rsidRPr="00DF2909">
              <w:rPr>
                <w:rFonts w:ascii="Arial" w:hAnsi="Arial" w:cs="Arial"/>
                <w:i/>
                <w:iCs/>
              </w:rPr>
              <w:t>INDICATORS</w:t>
            </w:r>
          </w:p>
        </w:tc>
        <w:tc>
          <w:tcPr>
            <w:tcW w:w="3439" w:type="dxa"/>
            <w:tcBorders>
              <w:top w:val="double" w:sz="4" w:space="0" w:color="auto"/>
              <w:left w:val="single" w:sz="4" w:space="0" w:color="auto"/>
              <w:bottom w:val="single" w:sz="4" w:space="0" w:color="auto"/>
              <w:right w:val="double" w:sz="4" w:space="0" w:color="auto"/>
            </w:tcBorders>
            <w:vAlign w:val="bottom"/>
          </w:tcPr>
          <w:p w14:paraId="4468E52F" w14:textId="77777777" w:rsidR="008C62B1" w:rsidRPr="00DF2909" w:rsidRDefault="008C62B1" w:rsidP="00A363F1">
            <w:pPr>
              <w:widowControl w:val="0"/>
              <w:spacing w:before="60" w:after="60"/>
              <w:ind w:left="792" w:right="-29" w:hanging="720"/>
              <w:jc w:val="right"/>
              <w:rPr>
                <w:rFonts w:ascii="Arial" w:hAnsi="Arial" w:cs="Arial"/>
                <w:i/>
              </w:rPr>
            </w:pPr>
            <w:r w:rsidRPr="00A81DAD">
              <w:rPr>
                <w:rFonts w:ascii="Arial" w:hAnsi="Arial" w:cs="Arial"/>
                <w:i/>
                <w:iCs/>
                <w:color w:val="000000"/>
                <w:spacing w:val="-2"/>
              </w:rPr>
              <w:t>For the period from 30 June 202</w:t>
            </w:r>
            <w:r>
              <w:rPr>
                <w:rFonts w:ascii="Arial" w:hAnsi="Arial" w:cs="Arial"/>
                <w:i/>
                <w:iCs/>
                <w:color w:val="000000"/>
                <w:spacing w:val="-2"/>
              </w:rPr>
              <w:t>4</w:t>
            </w:r>
            <w:r w:rsidRPr="00A81DAD">
              <w:rPr>
                <w:rFonts w:ascii="Arial" w:hAnsi="Arial" w:cs="Arial"/>
                <w:i/>
                <w:iCs/>
                <w:color w:val="000000"/>
                <w:spacing w:val="-2"/>
              </w:rPr>
              <w:br/>
              <w:t xml:space="preserve"> to 30 June 202</w:t>
            </w:r>
            <w:r>
              <w:rPr>
                <w:rFonts w:ascii="Arial" w:hAnsi="Arial" w:cs="Arial"/>
                <w:i/>
                <w:iCs/>
                <w:color w:val="000000"/>
                <w:spacing w:val="-2"/>
              </w:rPr>
              <w:t>5</w:t>
            </w:r>
          </w:p>
        </w:tc>
      </w:tr>
      <w:tr w:rsidR="008C62B1" w:rsidRPr="00DF2909" w14:paraId="41CF523D" w14:textId="77777777" w:rsidTr="00A363F1">
        <w:trPr>
          <w:jc w:val="right"/>
        </w:trPr>
        <w:tc>
          <w:tcPr>
            <w:tcW w:w="4710" w:type="dxa"/>
            <w:tcBorders>
              <w:top w:val="single" w:sz="4" w:space="0" w:color="auto"/>
              <w:left w:val="double" w:sz="4" w:space="0" w:color="auto"/>
              <w:bottom w:val="nil"/>
              <w:right w:val="single" w:sz="4" w:space="0" w:color="auto"/>
            </w:tcBorders>
          </w:tcPr>
          <w:p w14:paraId="65869C82" w14:textId="77777777" w:rsidR="008C62B1" w:rsidRPr="00DF2909" w:rsidRDefault="008C62B1" w:rsidP="00A363F1">
            <w:pPr>
              <w:widowControl w:val="0"/>
              <w:ind w:left="-29" w:firstLineChars="200" w:firstLine="402"/>
              <w:rPr>
                <w:rFonts w:ascii="Arial" w:hAnsi="Arial" w:cs="Arial"/>
                <w:b/>
                <w:bCs/>
              </w:rPr>
            </w:pPr>
            <w:r w:rsidRPr="00DF2909">
              <w:rPr>
                <w:rFonts w:ascii="Arial" w:hAnsi="Arial" w:cs="Arial"/>
                <w:b/>
                <w:bCs/>
              </w:rPr>
              <w:t> </w:t>
            </w:r>
          </w:p>
        </w:tc>
        <w:tc>
          <w:tcPr>
            <w:tcW w:w="3439" w:type="dxa"/>
            <w:tcBorders>
              <w:top w:val="single" w:sz="4" w:space="0" w:color="auto"/>
              <w:left w:val="single" w:sz="4" w:space="0" w:color="auto"/>
              <w:bottom w:val="nil"/>
              <w:right w:val="double" w:sz="4" w:space="0" w:color="auto"/>
            </w:tcBorders>
            <w:vAlign w:val="bottom"/>
          </w:tcPr>
          <w:p w14:paraId="782F1897" w14:textId="77777777" w:rsidR="008C62B1" w:rsidRPr="00DF2909" w:rsidRDefault="008C62B1" w:rsidP="00A363F1">
            <w:pPr>
              <w:widowControl w:val="0"/>
              <w:ind w:left="792" w:right="-29" w:hanging="720"/>
              <w:jc w:val="right"/>
              <w:rPr>
                <w:rFonts w:ascii="Arial" w:hAnsi="Arial" w:cs="Arial"/>
                <w:b/>
                <w:bCs/>
              </w:rPr>
            </w:pPr>
          </w:p>
        </w:tc>
      </w:tr>
      <w:tr w:rsidR="008C62B1" w:rsidRPr="00DF2909" w14:paraId="0C0A2E72" w14:textId="77777777" w:rsidTr="00A363F1">
        <w:trPr>
          <w:jc w:val="right"/>
        </w:trPr>
        <w:tc>
          <w:tcPr>
            <w:tcW w:w="4710" w:type="dxa"/>
            <w:tcBorders>
              <w:top w:val="nil"/>
              <w:left w:val="double" w:sz="4" w:space="0" w:color="auto"/>
              <w:bottom w:val="nil"/>
              <w:right w:val="single" w:sz="4" w:space="0" w:color="auto"/>
            </w:tcBorders>
            <w:vAlign w:val="bottom"/>
          </w:tcPr>
          <w:p w14:paraId="4992D1E4" w14:textId="77777777" w:rsidR="008C62B1" w:rsidRPr="00DF2909" w:rsidRDefault="008C62B1" w:rsidP="00A363F1">
            <w:pPr>
              <w:widowControl w:val="0"/>
              <w:ind w:left="-29" w:hanging="1"/>
              <w:rPr>
                <w:rFonts w:ascii="Arial" w:hAnsi="Arial" w:cs="Arial"/>
                <w:b/>
                <w:bCs/>
              </w:rPr>
            </w:pPr>
            <w:r w:rsidRPr="00DF2909">
              <w:rPr>
                <w:rFonts w:ascii="Arial" w:hAnsi="Arial" w:cs="Arial"/>
                <w:b/>
                <w:bCs/>
              </w:rPr>
              <w:t>The Fund’s net assets value (“NAV”), beginning balance</w:t>
            </w:r>
          </w:p>
        </w:tc>
        <w:tc>
          <w:tcPr>
            <w:tcW w:w="3439" w:type="dxa"/>
            <w:tcBorders>
              <w:top w:val="nil"/>
              <w:left w:val="single" w:sz="4" w:space="0" w:color="auto"/>
              <w:bottom w:val="nil"/>
              <w:right w:val="double" w:sz="4" w:space="0" w:color="auto"/>
            </w:tcBorders>
            <w:vAlign w:val="bottom"/>
          </w:tcPr>
          <w:p w14:paraId="208AE89A" w14:textId="77777777" w:rsidR="008C62B1" w:rsidRPr="00335EB0" w:rsidRDefault="008C62B1" w:rsidP="00A363F1">
            <w:pPr>
              <w:ind w:firstLineChars="500" w:firstLine="1004"/>
              <w:jc w:val="right"/>
              <w:rPr>
                <w:rFonts w:ascii="Arial" w:hAnsi="Arial" w:cs="Arial"/>
                <w:b/>
                <w:bCs/>
                <w:color w:val="000000"/>
              </w:rPr>
            </w:pPr>
            <w:r>
              <w:rPr>
                <w:rFonts w:ascii="Arial" w:hAnsi="Arial" w:cs="Arial"/>
                <w:b/>
                <w:bCs/>
                <w:color w:val="000000"/>
              </w:rPr>
              <w:t>584,247,650,303</w:t>
            </w:r>
          </w:p>
        </w:tc>
      </w:tr>
      <w:tr w:rsidR="008C62B1" w:rsidRPr="00DF2909" w14:paraId="09D99CBC" w14:textId="77777777" w:rsidTr="00A363F1">
        <w:trPr>
          <w:jc w:val="right"/>
        </w:trPr>
        <w:tc>
          <w:tcPr>
            <w:tcW w:w="4710" w:type="dxa"/>
            <w:tcBorders>
              <w:top w:val="nil"/>
              <w:left w:val="double" w:sz="4" w:space="0" w:color="auto"/>
              <w:bottom w:val="nil"/>
              <w:right w:val="single" w:sz="4" w:space="0" w:color="auto"/>
            </w:tcBorders>
            <w:vAlign w:val="bottom"/>
          </w:tcPr>
          <w:p w14:paraId="7DA47E5D" w14:textId="77777777" w:rsidR="008C62B1" w:rsidRPr="00DF2909" w:rsidRDefault="008C62B1" w:rsidP="00A363F1">
            <w:pPr>
              <w:widowControl w:val="0"/>
              <w:ind w:left="-29" w:hanging="1"/>
              <w:rPr>
                <w:rFonts w:ascii="Arial" w:hAnsi="Arial" w:cs="Arial"/>
                <w:b/>
                <w:bCs/>
              </w:rPr>
            </w:pPr>
            <w:r w:rsidRPr="00DF2909">
              <w:rPr>
                <w:rFonts w:ascii="Arial" w:hAnsi="Arial" w:cs="Arial"/>
                <w:b/>
                <w:bCs/>
              </w:rPr>
              <w:t> </w:t>
            </w:r>
          </w:p>
        </w:tc>
        <w:tc>
          <w:tcPr>
            <w:tcW w:w="3439" w:type="dxa"/>
            <w:tcBorders>
              <w:top w:val="nil"/>
              <w:left w:val="single" w:sz="4" w:space="0" w:color="auto"/>
              <w:bottom w:val="nil"/>
              <w:right w:val="double" w:sz="4" w:space="0" w:color="auto"/>
            </w:tcBorders>
            <w:vAlign w:val="bottom"/>
          </w:tcPr>
          <w:p w14:paraId="2A90A368" w14:textId="77777777" w:rsidR="008C62B1" w:rsidRPr="00DF2909" w:rsidRDefault="008C62B1" w:rsidP="00A363F1">
            <w:pPr>
              <w:widowControl w:val="0"/>
              <w:ind w:left="792" w:right="-29" w:hanging="720"/>
              <w:jc w:val="right"/>
              <w:rPr>
                <w:rFonts w:ascii="Arial" w:hAnsi="Arial" w:cs="Arial"/>
                <w:b/>
                <w:bCs/>
              </w:rPr>
            </w:pPr>
          </w:p>
        </w:tc>
      </w:tr>
      <w:tr w:rsidR="008C62B1" w:rsidRPr="00DF2909" w14:paraId="274D5A04" w14:textId="77777777" w:rsidTr="00A363F1">
        <w:trPr>
          <w:jc w:val="right"/>
        </w:trPr>
        <w:tc>
          <w:tcPr>
            <w:tcW w:w="4710" w:type="dxa"/>
            <w:tcBorders>
              <w:top w:val="nil"/>
              <w:left w:val="double" w:sz="4" w:space="0" w:color="auto"/>
              <w:bottom w:val="nil"/>
              <w:right w:val="single" w:sz="4" w:space="0" w:color="auto"/>
            </w:tcBorders>
            <w:vAlign w:val="bottom"/>
          </w:tcPr>
          <w:p w14:paraId="7C5E8480" w14:textId="77777777" w:rsidR="008C62B1" w:rsidRPr="00DF2909" w:rsidRDefault="008C62B1" w:rsidP="00A363F1">
            <w:pPr>
              <w:widowControl w:val="0"/>
              <w:ind w:left="-29" w:hanging="1"/>
              <w:rPr>
                <w:rFonts w:ascii="Arial" w:hAnsi="Arial" w:cs="Arial"/>
                <w:b/>
                <w:bCs/>
              </w:rPr>
            </w:pPr>
            <w:r w:rsidRPr="00DF2909">
              <w:rPr>
                <w:rFonts w:ascii="Arial" w:hAnsi="Arial" w:cs="Arial"/>
                <w:b/>
                <w:bCs/>
              </w:rPr>
              <w:t>Changes in NAV during the period</w:t>
            </w:r>
          </w:p>
        </w:tc>
        <w:tc>
          <w:tcPr>
            <w:tcW w:w="3439" w:type="dxa"/>
            <w:tcBorders>
              <w:top w:val="nil"/>
              <w:left w:val="single" w:sz="4" w:space="0" w:color="auto"/>
              <w:bottom w:val="nil"/>
              <w:right w:val="double" w:sz="4" w:space="0" w:color="auto"/>
            </w:tcBorders>
            <w:vAlign w:val="bottom"/>
          </w:tcPr>
          <w:p w14:paraId="510E2925" w14:textId="77777777" w:rsidR="008C62B1" w:rsidRPr="00335EB0" w:rsidRDefault="008C62B1" w:rsidP="00A363F1">
            <w:pPr>
              <w:ind w:firstLineChars="500" w:firstLine="1004"/>
              <w:jc w:val="right"/>
              <w:rPr>
                <w:rFonts w:ascii="Arial" w:hAnsi="Arial" w:cs="Arial"/>
                <w:b/>
                <w:bCs/>
                <w:color w:val="000000"/>
              </w:rPr>
            </w:pPr>
            <w:r>
              <w:rPr>
                <w:rFonts w:ascii="Arial" w:hAnsi="Arial" w:cs="Arial"/>
                <w:b/>
                <w:bCs/>
                <w:color w:val="000000"/>
              </w:rPr>
              <w:t xml:space="preserve">   14,327,613,015 </w:t>
            </w:r>
          </w:p>
        </w:tc>
      </w:tr>
      <w:tr w:rsidR="008C62B1" w:rsidRPr="00DF2909" w14:paraId="4AA9B996" w14:textId="77777777" w:rsidTr="00A363F1">
        <w:trPr>
          <w:jc w:val="right"/>
        </w:trPr>
        <w:tc>
          <w:tcPr>
            <w:tcW w:w="4710" w:type="dxa"/>
            <w:tcBorders>
              <w:top w:val="nil"/>
              <w:left w:val="double" w:sz="4" w:space="0" w:color="auto"/>
              <w:bottom w:val="nil"/>
              <w:right w:val="single" w:sz="4" w:space="0" w:color="auto"/>
            </w:tcBorders>
            <w:vAlign w:val="bottom"/>
          </w:tcPr>
          <w:p w14:paraId="5D8322AB" w14:textId="77777777" w:rsidR="008C62B1" w:rsidRPr="00DF2909" w:rsidRDefault="008C62B1" w:rsidP="00A363F1">
            <w:pPr>
              <w:widowControl w:val="0"/>
              <w:ind w:left="-29" w:hanging="1"/>
              <w:rPr>
                <w:rFonts w:ascii="Arial" w:hAnsi="Arial" w:cs="Arial"/>
                <w:i/>
                <w:iCs/>
              </w:rPr>
            </w:pPr>
            <w:r w:rsidRPr="00DF2909">
              <w:rPr>
                <w:rFonts w:ascii="Arial" w:hAnsi="Arial" w:cs="Arial"/>
                <w:i/>
                <w:iCs/>
              </w:rPr>
              <w:t>In which:</w:t>
            </w:r>
          </w:p>
        </w:tc>
        <w:tc>
          <w:tcPr>
            <w:tcW w:w="3439" w:type="dxa"/>
            <w:tcBorders>
              <w:top w:val="nil"/>
              <w:left w:val="single" w:sz="4" w:space="0" w:color="auto"/>
              <w:bottom w:val="nil"/>
              <w:right w:val="double" w:sz="4" w:space="0" w:color="auto"/>
            </w:tcBorders>
            <w:vAlign w:val="bottom"/>
          </w:tcPr>
          <w:p w14:paraId="0AD5E473" w14:textId="77777777" w:rsidR="008C62B1" w:rsidRPr="00DF2909" w:rsidRDefault="008C62B1" w:rsidP="00A363F1">
            <w:pPr>
              <w:widowControl w:val="0"/>
              <w:ind w:left="792" w:right="-29" w:hanging="720"/>
              <w:jc w:val="right"/>
              <w:rPr>
                <w:rFonts w:ascii="Arial" w:hAnsi="Arial" w:cs="Arial"/>
              </w:rPr>
            </w:pPr>
          </w:p>
        </w:tc>
      </w:tr>
      <w:tr w:rsidR="008C62B1" w:rsidRPr="00DF2909" w14:paraId="3D2769B7" w14:textId="77777777" w:rsidTr="00A363F1">
        <w:trPr>
          <w:jc w:val="right"/>
        </w:trPr>
        <w:tc>
          <w:tcPr>
            <w:tcW w:w="4710" w:type="dxa"/>
            <w:tcBorders>
              <w:top w:val="nil"/>
              <w:left w:val="double" w:sz="4" w:space="0" w:color="auto"/>
              <w:bottom w:val="nil"/>
              <w:right w:val="single" w:sz="4" w:space="0" w:color="auto"/>
            </w:tcBorders>
            <w:vAlign w:val="bottom"/>
          </w:tcPr>
          <w:p w14:paraId="6C4196F7" w14:textId="77777777" w:rsidR="008C62B1" w:rsidRPr="00DF2909" w:rsidRDefault="008C62B1" w:rsidP="008C62B1">
            <w:pPr>
              <w:pStyle w:val="ListParagraph"/>
              <w:widowControl w:val="0"/>
              <w:numPr>
                <w:ilvl w:val="0"/>
                <w:numId w:val="1"/>
              </w:numPr>
              <w:tabs>
                <w:tab w:val="left" w:pos="263"/>
              </w:tabs>
              <w:ind w:left="-29" w:hanging="1"/>
              <w:contextualSpacing w:val="0"/>
              <w:rPr>
                <w:rFonts w:ascii="Arial" w:hAnsi="Arial" w:cs="Arial"/>
                <w:i/>
              </w:rPr>
            </w:pPr>
            <w:r w:rsidRPr="00DF2909">
              <w:rPr>
                <w:rFonts w:ascii="Arial" w:hAnsi="Arial" w:cs="Arial"/>
                <w:i/>
              </w:rPr>
              <w:t>Changes in NAV arising from market fluctuations and the Fund’s investment activities during the period</w:t>
            </w:r>
          </w:p>
        </w:tc>
        <w:tc>
          <w:tcPr>
            <w:tcW w:w="3439" w:type="dxa"/>
            <w:tcBorders>
              <w:top w:val="nil"/>
              <w:left w:val="single" w:sz="4" w:space="0" w:color="auto"/>
              <w:bottom w:val="nil"/>
              <w:right w:val="double" w:sz="4" w:space="0" w:color="auto"/>
            </w:tcBorders>
            <w:vAlign w:val="bottom"/>
          </w:tcPr>
          <w:p w14:paraId="2B497C04" w14:textId="77777777" w:rsidR="008C62B1" w:rsidRPr="00335EB0" w:rsidRDefault="008C62B1" w:rsidP="00A363F1">
            <w:pPr>
              <w:ind w:firstLineChars="500" w:firstLine="1000"/>
              <w:jc w:val="right"/>
              <w:rPr>
                <w:rFonts w:ascii="Arial" w:hAnsi="Arial" w:cs="Arial"/>
                <w:i/>
                <w:iCs/>
                <w:color w:val="000000"/>
              </w:rPr>
            </w:pPr>
            <w:r w:rsidRPr="00335EB0">
              <w:rPr>
                <w:rFonts w:ascii="Arial" w:hAnsi="Arial" w:cs="Arial"/>
                <w:i/>
                <w:iCs/>
                <w:color w:val="000000"/>
              </w:rPr>
              <w:t xml:space="preserve">   14,327,613,015</w:t>
            </w:r>
          </w:p>
        </w:tc>
      </w:tr>
      <w:tr w:rsidR="008C62B1" w:rsidRPr="00DF2909" w14:paraId="1C5C15AC" w14:textId="77777777" w:rsidTr="00A363F1">
        <w:trPr>
          <w:jc w:val="right"/>
        </w:trPr>
        <w:tc>
          <w:tcPr>
            <w:tcW w:w="4710" w:type="dxa"/>
            <w:tcBorders>
              <w:top w:val="nil"/>
              <w:left w:val="double" w:sz="4" w:space="0" w:color="auto"/>
              <w:bottom w:val="nil"/>
              <w:right w:val="single" w:sz="4" w:space="0" w:color="auto"/>
            </w:tcBorders>
            <w:vAlign w:val="bottom"/>
          </w:tcPr>
          <w:p w14:paraId="2C0F572A" w14:textId="77777777" w:rsidR="008C62B1" w:rsidRPr="00DF2909" w:rsidRDefault="008C62B1" w:rsidP="00A363F1">
            <w:pPr>
              <w:widowControl w:val="0"/>
              <w:ind w:left="-29" w:hanging="1"/>
              <w:rPr>
                <w:rFonts w:ascii="Arial" w:hAnsi="Arial" w:cs="Arial"/>
                <w:b/>
                <w:bCs/>
              </w:rPr>
            </w:pPr>
            <w:r w:rsidRPr="00DF2909">
              <w:rPr>
                <w:rFonts w:ascii="Arial" w:hAnsi="Arial" w:cs="Arial"/>
                <w:b/>
                <w:bCs/>
              </w:rPr>
              <w:t> </w:t>
            </w:r>
          </w:p>
        </w:tc>
        <w:tc>
          <w:tcPr>
            <w:tcW w:w="3439" w:type="dxa"/>
            <w:tcBorders>
              <w:top w:val="nil"/>
              <w:left w:val="single" w:sz="4" w:space="0" w:color="auto"/>
              <w:bottom w:val="nil"/>
              <w:right w:val="double" w:sz="4" w:space="0" w:color="auto"/>
            </w:tcBorders>
            <w:vAlign w:val="bottom"/>
          </w:tcPr>
          <w:p w14:paraId="638FBD3F" w14:textId="77777777" w:rsidR="008C62B1" w:rsidRPr="00DF2909" w:rsidRDefault="008C62B1" w:rsidP="00A363F1">
            <w:pPr>
              <w:widowControl w:val="0"/>
              <w:ind w:left="792" w:right="-29" w:hanging="720"/>
              <w:jc w:val="right"/>
              <w:rPr>
                <w:rFonts w:ascii="Arial" w:hAnsi="Arial" w:cs="Arial"/>
                <w:b/>
                <w:bCs/>
              </w:rPr>
            </w:pPr>
          </w:p>
        </w:tc>
      </w:tr>
      <w:tr w:rsidR="008C62B1" w:rsidRPr="00DF2909" w14:paraId="2ABA3A16" w14:textId="77777777" w:rsidTr="00A363F1">
        <w:trPr>
          <w:jc w:val="right"/>
        </w:trPr>
        <w:tc>
          <w:tcPr>
            <w:tcW w:w="4710" w:type="dxa"/>
            <w:tcBorders>
              <w:top w:val="nil"/>
              <w:left w:val="double" w:sz="4" w:space="0" w:color="auto"/>
              <w:bottom w:val="nil"/>
              <w:right w:val="single" w:sz="4" w:space="0" w:color="auto"/>
            </w:tcBorders>
            <w:vAlign w:val="bottom"/>
          </w:tcPr>
          <w:p w14:paraId="13B81DA9" w14:textId="77777777" w:rsidR="008C62B1" w:rsidRPr="00DF2909" w:rsidRDefault="008C62B1" w:rsidP="00A363F1">
            <w:pPr>
              <w:widowControl w:val="0"/>
              <w:ind w:left="-29" w:hanging="1"/>
              <w:rPr>
                <w:rFonts w:ascii="Arial" w:hAnsi="Arial" w:cs="Arial"/>
                <w:b/>
                <w:bCs/>
              </w:rPr>
            </w:pPr>
            <w:r w:rsidRPr="00DF2909">
              <w:rPr>
                <w:rFonts w:ascii="Arial" w:hAnsi="Arial" w:cs="Arial"/>
                <w:b/>
                <w:bCs/>
              </w:rPr>
              <w:t>Changes in NAV due to subscription and redemption of fund units</w:t>
            </w:r>
          </w:p>
        </w:tc>
        <w:tc>
          <w:tcPr>
            <w:tcW w:w="3439" w:type="dxa"/>
            <w:tcBorders>
              <w:top w:val="nil"/>
              <w:left w:val="single" w:sz="4" w:space="0" w:color="auto"/>
              <w:bottom w:val="nil"/>
              <w:right w:val="double" w:sz="4" w:space="0" w:color="auto"/>
            </w:tcBorders>
            <w:vAlign w:val="bottom"/>
          </w:tcPr>
          <w:p w14:paraId="19569C63" w14:textId="77777777" w:rsidR="008C62B1" w:rsidRPr="00335EB0" w:rsidRDefault="008C62B1" w:rsidP="00A363F1">
            <w:pPr>
              <w:ind w:firstLineChars="500" w:firstLine="1004"/>
              <w:jc w:val="right"/>
              <w:rPr>
                <w:rFonts w:ascii="Arial" w:hAnsi="Arial" w:cs="Arial"/>
                <w:b/>
                <w:bCs/>
                <w:color w:val="000000"/>
              </w:rPr>
            </w:pPr>
            <w:r>
              <w:rPr>
                <w:rFonts w:ascii="Arial" w:hAnsi="Arial" w:cs="Arial"/>
                <w:b/>
                <w:bCs/>
                <w:color w:val="000000"/>
              </w:rPr>
              <w:t xml:space="preserve">    (86,988,106,284)</w:t>
            </w:r>
          </w:p>
        </w:tc>
      </w:tr>
      <w:tr w:rsidR="008C62B1" w:rsidRPr="00DF2909" w14:paraId="4A2EFB61" w14:textId="77777777" w:rsidTr="00A363F1">
        <w:trPr>
          <w:jc w:val="right"/>
        </w:trPr>
        <w:tc>
          <w:tcPr>
            <w:tcW w:w="4710" w:type="dxa"/>
            <w:tcBorders>
              <w:top w:val="nil"/>
              <w:left w:val="double" w:sz="4" w:space="0" w:color="auto"/>
              <w:bottom w:val="nil"/>
              <w:right w:val="single" w:sz="4" w:space="0" w:color="auto"/>
            </w:tcBorders>
            <w:vAlign w:val="bottom"/>
          </w:tcPr>
          <w:p w14:paraId="455339B4" w14:textId="77777777" w:rsidR="008C62B1" w:rsidRPr="00DF2909" w:rsidRDefault="008C62B1" w:rsidP="00A363F1">
            <w:pPr>
              <w:widowControl w:val="0"/>
              <w:ind w:left="-29" w:hanging="1"/>
              <w:rPr>
                <w:rFonts w:ascii="Arial" w:hAnsi="Arial" w:cs="Arial"/>
                <w:i/>
                <w:iCs/>
              </w:rPr>
            </w:pPr>
            <w:r w:rsidRPr="00DF2909">
              <w:rPr>
                <w:rFonts w:ascii="Arial" w:hAnsi="Arial" w:cs="Arial"/>
                <w:i/>
                <w:iCs/>
              </w:rPr>
              <w:t>In which:</w:t>
            </w:r>
          </w:p>
        </w:tc>
        <w:tc>
          <w:tcPr>
            <w:tcW w:w="3439" w:type="dxa"/>
            <w:tcBorders>
              <w:top w:val="nil"/>
              <w:left w:val="single" w:sz="4" w:space="0" w:color="auto"/>
              <w:bottom w:val="nil"/>
              <w:right w:val="double" w:sz="4" w:space="0" w:color="auto"/>
            </w:tcBorders>
            <w:vAlign w:val="bottom"/>
          </w:tcPr>
          <w:p w14:paraId="24D994D2" w14:textId="77777777" w:rsidR="008C62B1" w:rsidRPr="00DF2909" w:rsidRDefault="008C62B1" w:rsidP="00A363F1">
            <w:pPr>
              <w:widowControl w:val="0"/>
              <w:ind w:left="792" w:right="-29" w:hanging="720"/>
              <w:jc w:val="right"/>
              <w:rPr>
                <w:rFonts w:ascii="Arial" w:hAnsi="Arial" w:cs="Arial"/>
              </w:rPr>
            </w:pPr>
          </w:p>
        </w:tc>
      </w:tr>
      <w:tr w:rsidR="008C62B1" w:rsidRPr="00DF2909" w14:paraId="422999DB" w14:textId="77777777" w:rsidTr="00A363F1">
        <w:trPr>
          <w:jc w:val="right"/>
        </w:trPr>
        <w:tc>
          <w:tcPr>
            <w:tcW w:w="4710" w:type="dxa"/>
            <w:tcBorders>
              <w:top w:val="nil"/>
              <w:left w:val="double" w:sz="4" w:space="0" w:color="auto"/>
              <w:bottom w:val="nil"/>
              <w:right w:val="single" w:sz="4" w:space="0" w:color="auto"/>
            </w:tcBorders>
            <w:vAlign w:val="bottom"/>
          </w:tcPr>
          <w:p w14:paraId="076E8FD5" w14:textId="77777777" w:rsidR="008C62B1" w:rsidRPr="00DF2909" w:rsidRDefault="008C62B1" w:rsidP="008C62B1">
            <w:pPr>
              <w:pStyle w:val="ListParagraph"/>
              <w:widowControl w:val="0"/>
              <w:numPr>
                <w:ilvl w:val="0"/>
                <w:numId w:val="1"/>
              </w:numPr>
              <w:tabs>
                <w:tab w:val="left" w:pos="263"/>
              </w:tabs>
              <w:ind w:left="-29" w:right="-113" w:hanging="1"/>
              <w:contextualSpacing w:val="0"/>
              <w:rPr>
                <w:rFonts w:ascii="Arial" w:hAnsi="Arial" w:cs="Arial"/>
                <w:bCs/>
                <w:i/>
              </w:rPr>
            </w:pPr>
            <w:r w:rsidRPr="00DF2909">
              <w:rPr>
                <w:rFonts w:ascii="Arial" w:hAnsi="Arial" w:cs="Arial"/>
                <w:bCs/>
                <w:i/>
              </w:rPr>
              <w:t>Proceeds from subscription of fund units</w:t>
            </w:r>
          </w:p>
        </w:tc>
        <w:tc>
          <w:tcPr>
            <w:tcW w:w="3439" w:type="dxa"/>
            <w:tcBorders>
              <w:top w:val="nil"/>
              <w:left w:val="single" w:sz="4" w:space="0" w:color="auto"/>
              <w:bottom w:val="nil"/>
              <w:right w:val="double" w:sz="4" w:space="0" w:color="auto"/>
            </w:tcBorders>
            <w:vAlign w:val="bottom"/>
          </w:tcPr>
          <w:p w14:paraId="37909ED1" w14:textId="77777777" w:rsidR="008C62B1" w:rsidRPr="00335EB0" w:rsidRDefault="008C62B1" w:rsidP="00A363F1">
            <w:pPr>
              <w:ind w:firstLineChars="500" w:firstLine="1000"/>
              <w:jc w:val="right"/>
              <w:rPr>
                <w:rFonts w:ascii="Arial" w:hAnsi="Arial" w:cs="Arial"/>
                <w:i/>
                <w:iCs/>
                <w:color w:val="000000"/>
              </w:rPr>
            </w:pPr>
            <w:r>
              <w:rPr>
                <w:rFonts w:ascii="Arial" w:hAnsi="Arial" w:cs="Arial"/>
                <w:i/>
                <w:iCs/>
                <w:color w:val="000000"/>
              </w:rPr>
              <w:t xml:space="preserve">   105,229,001,342</w:t>
            </w:r>
          </w:p>
        </w:tc>
      </w:tr>
      <w:tr w:rsidR="008C62B1" w:rsidRPr="00DF2909" w14:paraId="539C0A53" w14:textId="77777777" w:rsidTr="00A363F1">
        <w:trPr>
          <w:jc w:val="right"/>
        </w:trPr>
        <w:tc>
          <w:tcPr>
            <w:tcW w:w="4710" w:type="dxa"/>
            <w:tcBorders>
              <w:top w:val="nil"/>
              <w:left w:val="double" w:sz="4" w:space="0" w:color="auto"/>
              <w:bottom w:val="nil"/>
              <w:right w:val="single" w:sz="4" w:space="0" w:color="auto"/>
            </w:tcBorders>
            <w:vAlign w:val="bottom"/>
          </w:tcPr>
          <w:p w14:paraId="51004FE8" w14:textId="77777777" w:rsidR="008C62B1" w:rsidRPr="00DF2909" w:rsidRDefault="008C62B1" w:rsidP="008C62B1">
            <w:pPr>
              <w:pStyle w:val="ListParagraph"/>
              <w:widowControl w:val="0"/>
              <w:numPr>
                <w:ilvl w:val="0"/>
                <w:numId w:val="1"/>
              </w:numPr>
              <w:tabs>
                <w:tab w:val="left" w:pos="263"/>
              </w:tabs>
              <w:ind w:left="-29" w:hanging="1"/>
              <w:contextualSpacing w:val="0"/>
              <w:rPr>
                <w:rFonts w:ascii="Arial" w:hAnsi="Arial" w:cs="Arial"/>
                <w:i/>
              </w:rPr>
            </w:pPr>
            <w:r w:rsidRPr="00DF2909">
              <w:rPr>
                <w:rFonts w:ascii="Arial" w:hAnsi="Arial" w:cs="Arial"/>
                <w:bCs/>
                <w:i/>
              </w:rPr>
              <w:t>Payment for redemption of fund units</w:t>
            </w:r>
          </w:p>
        </w:tc>
        <w:tc>
          <w:tcPr>
            <w:tcW w:w="3439" w:type="dxa"/>
            <w:tcBorders>
              <w:top w:val="nil"/>
              <w:left w:val="single" w:sz="4" w:space="0" w:color="auto"/>
              <w:bottom w:val="nil"/>
              <w:right w:val="double" w:sz="4" w:space="0" w:color="auto"/>
            </w:tcBorders>
            <w:vAlign w:val="bottom"/>
          </w:tcPr>
          <w:p w14:paraId="14065FF6" w14:textId="77777777" w:rsidR="008C62B1" w:rsidRPr="00335EB0" w:rsidRDefault="008C62B1" w:rsidP="00A363F1">
            <w:pPr>
              <w:ind w:firstLineChars="500" w:firstLine="1000"/>
              <w:jc w:val="right"/>
              <w:rPr>
                <w:rFonts w:ascii="Arial" w:hAnsi="Arial" w:cs="Arial"/>
                <w:i/>
                <w:iCs/>
                <w:color w:val="000000"/>
              </w:rPr>
            </w:pPr>
            <w:r>
              <w:rPr>
                <w:rFonts w:ascii="Arial" w:hAnsi="Arial" w:cs="Arial"/>
                <w:i/>
                <w:iCs/>
                <w:color w:val="000000"/>
              </w:rPr>
              <w:t xml:space="preserve">  (192,217,107,626)</w:t>
            </w:r>
          </w:p>
        </w:tc>
      </w:tr>
      <w:tr w:rsidR="008C62B1" w:rsidRPr="00DF2909" w14:paraId="3FE69511" w14:textId="77777777" w:rsidTr="00A363F1">
        <w:trPr>
          <w:jc w:val="right"/>
        </w:trPr>
        <w:tc>
          <w:tcPr>
            <w:tcW w:w="4710" w:type="dxa"/>
            <w:tcBorders>
              <w:top w:val="nil"/>
              <w:left w:val="double" w:sz="4" w:space="0" w:color="auto"/>
              <w:bottom w:val="nil"/>
              <w:right w:val="single" w:sz="4" w:space="0" w:color="auto"/>
            </w:tcBorders>
            <w:vAlign w:val="bottom"/>
          </w:tcPr>
          <w:p w14:paraId="24450791" w14:textId="77777777" w:rsidR="008C62B1" w:rsidRPr="00DF2909" w:rsidRDefault="008C62B1" w:rsidP="00A363F1">
            <w:pPr>
              <w:widowControl w:val="0"/>
              <w:ind w:left="-29" w:hanging="1"/>
              <w:rPr>
                <w:rFonts w:ascii="Arial" w:hAnsi="Arial" w:cs="Arial"/>
                <w:b/>
                <w:bCs/>
              </w:rPr>
            </w:pPr>
          </w:p>
        </w:tc>
        <w:tc>
          <w:tcPr>
            <w:tcW w:w="3439" w:type="dxa"/>
            <w:tcBorders>
              <w:top w:val="nil"/>
              <w:left w:val="single" w:sz="4" w:space="0" w:color="auto"/>
              <w:bottom w:val="nil"/>
              <w:right w:val="double" w:sz="4" w:space="0" w:color="auto"/>
            </w:tcBorders>
            <w:vAlign w:val="bottom"/>
          </w:tcPr>
          <w:p w14:paraId="0740115B" w14:textId="77777777" w:rsidR="008C62B1" w:rsidRPr="00DF2909" w:rsidRDefault="008C62B1" w:rsidP="00A363F1">
            <w:pPr>
              <w:widowControl w:val="0"/>
              <w:ind w:left="792" w:right="-29" w:hanging="720"/>
              <w:jc w:val="right"/>
              <w:rPr>
                <w:rFonts w:ascii="Arial" w:hAnsi="Arial" w:cs="Arial"/>
                <w:b/>
                <w:bCs/>
              </w:rPr>
            </w:pPr>
          </w:p>
        </w:tc>
      </w:tr>
      <w:tr w:rsidR="008C62B1" w:rsidRPr="00DF2909" w14:paraId="061D24BA" w14:textId="77777777" w:rsidTr="00A363F1">
        <w:trPr>
          <w:jc w:val="right"/>
        </w:trPr>
        <w:tc>
          <w:tcPr>
            <w:tcW w:w="4710" w:type="dxa"/>
            <w:tcBorders>
              <w:top w:val="nil"/>
              <w:left w:val="double" w:sz="4" w:space="0" w:color="auto"/>
              <w:bottom w:val="nil"/>
              <w:right w:val="single" w:sz="4" w:space="0" w:color="auto"/>
            </w:tcBorders>
            <w:vAlign w:val="bottom"/>
          </w:tcPr>
          <w:p w14:paraId="0BF1922F" w14:textId="77777777" w:rsidR="008C62B1" w:rsidRPr="00DF2909" w:rsidRDefault="008C62B1" w:rsidP="00A363F1">
            <w:pPr>
              <w:widowControl w:val="0"/>
              <w:ind w:left="-29" w:hanging="1"/>
              <w:rPr>
                <w:rFonts w:ascii="Arial" w:hAnsi="Arial" w:cs="Arial"/>
                <w:b/>
                <w:bCs/>
              </w:rPr>
            </w:pPr>
            <w:r w:rsidRPr="00DF2909">
              <w:rPr>
                <w:rFonts w:ascii="Arial" w:hAnsi="Arial" w:cs="Arial"/>
                <w:b/>
                <w:bCs/>
              </w:rPr>
              <w:t>The Fund’s NAV, ending balance</w:t>
            </w:r>
            <w:r w:rsidRPr="00DF2909">
              <w:rPr>
                <w:rFonts w:ascii="Arial" w:hAnsi="Arial" w:cs="Arial"/>
                <w:bCs/>
              </w:rPr>
              <w:t xml:space="preserve"> </w:t>
            </w:r>
          </w:p>
        </w:tc>
        <w:tc>
          <w:tcPr>
            <w:tcW w:w="3439" w:type="dxa"/>
            <w:tcBorders>
              <w:top w:val="nil"/>
              <w:left w:val="single" w:sz="4" w:space="0" w:color="auto"/>
              <w:bottom w:val="nil"/>
              <w:right w:val="double" w:sz="4" w:space="0" w:color="auto"/>
            </w:tcBorders>
            <w:vAlign w:val="bottom"/>
          </w:tcPr>
          <w:p w14:paraId="4D81C2DB" w14:textId="77777777" w:rsidR="008C62B1" w:rsidRPr="00DF2909" w:rsidRDefault="008C62B1" w:rsidP="00A363F1">
            <w:pPr>
              <w:widowControl w:val="0"/>
              <w:ind w:left="792" w:right="-29" w:hanging="720"/>
              <w:jc w:val="right"/>
              <w:rPr>
                <w:rFonts w:ascii="Arial" w:hAnsi="Arial" w:cs="Arial"/>
                <w:b/>
                <w:bCs/>
              </w:rPr>
            </w:pPr>
            <w:r>
              <w:rPr>
                <w:rFonts w:ascii="Arial" w:hAnsi="Arial" w:cs="Arial"/>
                <w:b/>
                <w:bCs/>
              </w:rPr>
              <w:t>511,587,157,034</w:t>
            </w:r>
          </w:p>
        </w:tc>
      </w:tr>
      <w:tr w:rsidR="008C62B1" w:rsidRPr="00DF2909" w14:paraId="3759D4C5" w14:textId="77777777" w:rsidTr="00A363F1">
        <w:trPr>
          <w:jc w:val="right"/>
        </w:trPr>
        <w:tc>
          <w:tcPr>
            <w:tcW w:w="4710" w:type="dxa"/>
            <w:tcBorders>
              <w:top w:val="nil"/>
              <w:left w:val="double" w:sz="4" w:space="0" w:color="auto"/>
              <w:bottom w:val="nil"/>
              <w:right w:val="single" w:sz="4" w:space="0" w:color="auto"/>
            </w:tcBorders>
            <w:vAlign w:val="bottom"/>
          </w:tcPr>
          <w:p w14:paraId="2716ACE4" w14:textId="77777777" w:rsidR="008C62B1" w:rsidRPr="00DF2909" w:rsidRDefault="008C62B1" w:rsidP="00A363F1">
            <w:pPr>
              <w:widowControl w:val="0"/>
              <w:ind w:left="-29" w:hanging="1"/>
              <w:rPr>
                <w:rFonts w:ascii="Arial" w:hAnsi="Arial" w:cs="Arial"/>
                <w:b/>
                <w:bCs/>
              </w:rPr>
            </w:pPr>
          </w:p>
        </w:tc>
        <w:tc>
          <w:tcPr>
            <w:tcW w:w="3439" w:type="dxa"/>
            <w:tcBorders>
              <w:top w:val="nil"/>
              <w:left w:val="single" w:sz="4" w:space="0" w:color="auto"/>
              <w:bottom w:val="nil"/>
              <w:right w:val="double" w:sz="4" w:space="0" w:color="auto"/>
            </w:tcBorders>
            <w:vAlign w:val="bottom"/>
          </w:tcPr>
          <w:p w14:paraId="2BF37EF2" w14:textId="77777777" w:rsidR="008C62B1" w:rsidRPr="00DF2909" w:rsidRDefault="008C62B1" w:rsidP="00A363F1">
            <w:pPr>
              <w:widowControl w:val="0"/>
              <w:ind w:left="792" w:right="-29" w:hanging="720"/>
              <w:jc w:val="right"/>
              <w:rPr>
                <w:rFonts w:ascii="Arial" w:hAnsi="Arial" w:cs="Arial"/>
                <w:b/>
                <w:bCs/>
              </w:rPr>
            </w:pPr>
          </w:p>
        </w:tc>
      </w:tr>
      <w:tr w:rsidR="008C62B1" w:rsidRPr="00DF2909" w14:paraId="5551CDD1" w14:textId="77777777" w:rsidTr="00A363F1">
        <w:trPr>
          <w:jc w:val="right"/>
        </w:trPr>
        <w:tc>
          <w:tcPr>
            <w:tcW w:w="4710" w:type="dxa"/>
            <w:tcBorders>
              <w:top w:val="nil"/>
              <w:left w:val="double" w:sz="4" w:space="0" w:color="auto"/>
              <w:bottom w:val="nil"/>
              <w:right w:val="single" w:sz="4" w:space="0" w:color="auto"/>
            </w:tcBorders>
            <w:vAlign w:val="bottom"/>
          </w:tcPr>
          <w:p w14:paraId="0C444EA7" w14:textId="77777777" w:rsidR="008C62B1" w:rsidRPr="00DF2909" w:rsidRDefault="008C62B1" w:rsidP="00A363F1">
            <w:pPr>
              <w:widowControl w:val="0"/>
              <w:ind w:left="-29" w:hanging="1"/>
              <w:rPr>
                <w:rFonts w:ascii="Arial" w:hAnsi="Arial" w:cs="Arial"/>
                <w:b/>
                <w:bCs/>
              </w:rPr>
            </w:pPr>
            <w:r w:rsidRPr="00DF2909">
              <w:rPr>
                <w:rFonts w:ascii="Arial" w:hAnsi="Arial" w:cs="Arial"/>
                <w:b/>
                <w:bCs/>
              </w:rPr>
              <w:t xml:space="preserve">The number of fund </w:t>
            </w:r>
            <w:proofErr w:type="gramStart"/>
            <w:r w:rsidRPr="00DF2909">
              <w:rPr>
                <w:rFonts w:ascii="Arial" w:hAnsi="Arial" w:cs="Arial"/>
                <w:b/>
                <w:bCs/>
              </w:rPr>
              <w:t>unit</w:t>
            </w:r>
            <w:proofErr w:type="gramEnd"/>
            <w:r w:rsidRPr="00DF2909">
              <w:rPr>
                <w:rFonts w:ascii="Arial" w:hAnsi="Arial" w:cs="Arial"/>
                <w:b/>
                <w:bCs/>
              </w:rPr>
              <w:t>, beginning balance</w:t>
            </w:r>
          </w:p>
        </w:tc>
        <w:tc>
          <w:tcPr>
            <w:tcW w:w="3439" w:type="dxa"/>
            <w:tcBorders>
              <w:top w:val="nil"/>
              <w:left w:val="single" w:sz="4" w:space="0" w:color="auto"/>
              <w:bottom w:val="nil"/>
              <w:right w:val="double" w:sz="4" w:space="0" w:color="auto"/>
            </w:tcBorders>
            <w:vAlign w:val="bottom"/>
          </w:tcPr>
          <w:p w14:paraId="338A2247" w14:textId="77777777" w:rsidR="008C62B1" w:rsidRPr="00335EB0" w:rsidRDefault="008C62B1" w:rsidP="00A363F1">
            <w:pPr>
              <w:ind w:firstLineChars="500" w:firstLine="1004"/>
              <w:jc w:val="right"/>
              <w:rPr>
                <w:rFonts w:ascii="Arial" w:hAnsi="Arial" w:cs="Arial"/>
                <w:b/>
                <w:bCs/>
                <w:color w:val="000000"/>
              </w:rPr>
            </w:pPr>
            <w:r>
              <w:rPr>
                <w:rFonts w:ascii="Arial" w:hAnsi="Arial" w:cs="Arial"/>
                <w:b/>
                <w:bCs/>
                <w:color w:val="000000"/>
              </w:rPr>
              <w:t>33,119,307.90</w:t>
            </w:r>
          </w:p>
        </w:tc>
      </w:tr>
      <w:tr w:rsidR="008C62B1" w:rsidRPr="00DF2909" w14:paraId="13B5F734" w14:textId="77777777" w:rsidTr="00A363F1">
        <w:trPr>
          <w:jc w:val="right"/>
        </w:trPr>
        <w:tc>
          <w:tcPr>
            <w:tcW w:w="4710" w:type="dxa"/>
            <w:tcBorders>
              <w:top w:val="nil"/>
              <w:left w:val="double" w:sz="4" w:space="0" w:color="auto"/>
              <w:bottom w:val="nil"/>
              <w:right w:val="single" w:sz="4" w:space="0" w:color="auto"/>
            </w:tcBorders>
            <w:vAlign w:val="bottom"/>
          </w:tcPr>
          <w:p w14:paraId="3E51A477" w14:textId="77777777" w:rsidR="008C62B1" w:rsidRPr="00DF2909" w:rsidRDefault="008C62B1" w:rsidP="00A363F1">
            <w:pPr>
              <w:widowControl w:val="0"/>
              <w:ind w:left="-29" w:hanging="1"/>
              <w:rPr>
                <w:rFonts w:ascii="Arial" w:hAnsi="Arial" w:cs="Arial"/>
                <w:bCs/>
                <w:i/>
              </w:rPr>
            </w:pPr>
          </w:p>
        </w:tc>
        <w:tc>
          <w:tcPr>
            <w:tcW w:w="3439" w:type="dxa"/>
            <w:tcBorders>
              <w:top w:val="nil"/>
              <w:left w:val="single" w:sz="4" w:space="0" w:color="auto"/>
              <w:bottom w:val="nil"/>
              <w:right w:val="double" w:sz="4" w:space="0" w:color="auto"/>
            </w:tcBorders>
            <w:vAlign w:val="bottom"/>
          </w:tcPr>
          <w:p w14:paraId="5D1F4564" w14:textId="77777777" w:rsidR="008C62B1" w:rsidRPr="00DF2909" w:rsidRDefault="008C62B1" w:rsidP="00A363F1">
            <w:pPr>
              <w:widowControl w:val="0"/>
              <w:ind w:left="792" w:right="-29" w:hanging="720"/>
              <w:jc w:val="right"/>
              <w:rPr>
                <w:rFonts w:ascii="Arial" w:hAnsi="Arial" w:cs="Arial"/>
                <w:b/>
                <w:bCs/>
              </w:rPr>
            </w:pPr>
          </w:p>
        </w:tc>
      </w:tr>
      <w:tr w:rsidR="008C62B1" w:rsidRPr="00DF2909" w14:paraId="239062D6" w14:textId="77777777" w:rsidTr="00A363F1">
        <w:trPr>
          <w:jc w:val="right"/>
        </w:trPr>
        <w:tc>
          <w:tcPr>
            <w:tcW w:w="4710" w:type="dxa"/>
            <w:tcBorders>
              <w:top w:val="nil"/>
              <w:left w:val="double" w:sz="4" w:space="0" w:color="auto"/>
              <w:bottom w:val="nil"/>
              <w:right w:val="single" w:sz="4" w:space="0" w:color="auto"/>
            </w:tcBorders>
            <w:vAlign w:val="bottom"/>
          </w:tcPr>
          <w:p w14:paraId="46D9529E" w14:textId="77777777" w:rsidR="008C62B1" w:rsidRPr="00DF2909" w:rsidRDefault="008C62B1" w:rsidP="00A363F1">
            <w:pPr>
              <w:widowControl w:val="0"/>
              <w:ind w:left="-29" w:hanging="1"/>
              <w:rPr>
                <w:rFonts w:ascii="Arial" w:hAnsi="Arial" w:cs="Arial"/>
                <w:bCs/>
                <w:i/>
              </w:rPr>
            </w:pPr>
            <w:r w:rsidRPr="00DF2909">
              <w:rPr>
                <w:rFonts w:ascii="Arial" w:hAnsi="Arial" w:cs="Arial"/>
                <w:bCs/>
                <w:i/>
              </w:rPr>
              <w:t>The number of fund units subscribed</w:t>
            </w:r>
          </w:p>
        </w:tc>
        <w:tc>
          <w:tcPr>
            <w:tcW w:w="3439" w:type="dxa"/>
            <w:tcBorders>
              <w:top w:val="nil"/>
              <w:left w:val="single" w:sz="4" w:space="0" w:color="auto"/>
              <w:bottom w:val="nil"/>
              <w:right w:val="double" w:sz="4" w:space="0" w:color="auto"/>
            </w:tcBorders>
            <w:vAlign w:val="bottom"/>
          </w:tcPr>
          <w:p w14:paraId="1A43513D" w14:textId="77777777" w:rsidR="008C62B1" w:rsidRPr="00335EB0" w:rsidRDefault="008C62B1" w:rsidP="00A363F1">
            <w:pPr>
              <w:ind w:firstLineChars="500" w:firstLine="1000"/>
              <w:jc w:val="right"/>
              <w:rPr>
                <w:rFonts w:ascii="Arial" w:hAnsi="Arial" w:cs="Arial"/>
                <w:i/>
                <w:iCs/>
                <w:color w:val="000000"/>
              </w:rPr>
            </w:pPr>
            <w:r>
              <w:rPr>
                <w:rFonts w:ascii="Arial" w:hAnsi="Arial" w:cs="Arial"/>
                <w:i/>
                <w:iCs/>
                <w:color w:val="000000"/>
              </w:rPr>
              <w:t>6,098,402.96</w:t>
            </w:r>
          </w:p>
        </w:tc>
      </w:tr>
      <w:tr w:rsidR="008C62B1" w:rsidRPr="00DF2909" w14:paraId="25192C80" w14:textId="77777777" w:rsidTr="00A363F1">
        <w:trPr>
          <w:jc w:val="right"/>
        </w:trPr>
        <w:tc>
          <w:tcPr>
            <w:tcW w:w="4710" w:type="dxa"/>
            <w:tcBorders>
              <w:top w:val="nil"/>
              <w:left w:val="double" w:sz="4" w:space="0" w:color="auto"/>
              <w:bottom w:val="nil"/>
              <w:right w:val="single" w:sz="4" w:space="0" w:color="auto"/>
            </w:tcBorders>
            <w:vAlign w:val="bottom"/>
          </w:tcPr>
          <w:p w14:paraId="752C5EC4" w14:textId="77777777" w:rsidR="008C62B1" w:rsidRPr="00DF2909" w:rsidRDefault="008C62B1" w:rsidP="00A363F1">
            <w:pPr>
              <w:widowControl w:val="0"/>
              <w:ind w:left="-29" w:hanging="1"/>
              <w:rPr>
                <w:rFonts w:ascii="Arial" w:hAnsi="Arial" w:cs="Arial"/>
                <w:bCs/>
                <w:i/>
              </w:rPr>
            </w:pPr>
            <w:r w:rsidRPr="00DF2909">
              <w:rPr>
                <w:rFonts w:ascii="Arial" w:hAnsi="Arial" w:cs="Arial"/>
                <w:bCs/>
                <w:i/>
              </w:rPr>
              <w:t>The number of fund units redeemed</w:t>
            </w:r>
          </w:p>
        </w:tc>
        <w:tc>
          <w:tcPr>
            <w:tcW w:w="3439" w:type="dxa"/>
            <w:tcBorders>
              <w:top w:val="nil"/>
              <w:left w:val="single" w:sz="4" w:space="0" w:color="auto"/>
              <w:bottom w:val="nil"/>
              <w:right w:val="double" w:sz="4" w:space="0" w:color="auto"/>
            </w:tcBorders>
            <w:vAlign w:val="bottom"/>
          </w:tcPr>
          <w:p w14:paraId="423C79CB" w14:textId="77777777" w:rsidR="008C62B1" w:rsidRPr="00335EB0" w:rsidRDefault="008C62B1" w:rsidP="00A363F1">
            <w:pPr>
              <w:ind w:firstLineChars="500" w:firstLine="1000"/>
              <w:jc w:val="right"/>
              <w:rPr>
                <w:rFonts w:ascii="Arial" w:hAnsi="Arial" w:cs="Arial"/>
                <w:i/>
                <w:iCs/>
                <w:color w:val="000000"/>
              </w:rPr>
            </w:pPr>
            <w:r>
              <w:rPr>
                <w:rFonts w:ascii="Arial" w:hAnsi="Arial" w:cs="Arial"/>
                <w:i/>
                <w:iCs/>
                <w:color w:val="000000"/>
              </w:rPr>
              <w:t xml:space="preserve">      (10,807,486.67)</w:t>
            </w:r>
          </w:p>
        </w:tc>
      </w:tr>
      <w:tr w:rsidR="008C62B1" w:rsidRPr="00DF2909" w14:paraId="2B07AA69" w14:textId="77777777" w:rsidTr="00A363F1">
        <w:trPr>
          <w:jc w:val="right"/>
        </w:trPr>
        <w:tc>
          <w:tcPr>
            <w:tcW w:w="4710" w:type="dxa"/>
            <w:tcBorders>
              <w:top w:val="nil"/>
              <w:left w:val="double" w:sz="4" w:space="0" w:color="auto"/>
              <w:bottom w:val="nil"/>
              <w:right w:val="single" w:sz="4" w:space="0" w:color="auto"/>
            </w:tcBorders>
            <w:vAlign w:val="bottom"/>
          </w:tcPr>
          <w:p w14:paraId="51CCF67A" w14:textId="77777777" w:rsidR="008C62B1" w:rsidRPr="00DF2909" w:rsidRDefault="008C62B1" w:rsidP="00A363F1">
            <w:pPr>
              <w:widowControl w:val="0"/>
              <w:ind w:left="-29" w:hanging="1"/>
              <w:rPr>
                <w:rFonts w:ascii="Arial" w:hAnsi="Arial" w:cs="Arial"/>
                <w:b/>
                <w:bCs/>
              </w:rPr>
            </w:pPr>
          </w:p>
        </w:tc>
        <w:tc>
          <w:tcPr>
            <w:tcW w:w="3439" w:type="dxa"/>
            <w:tcBorders>
              <w:top w:val="nil"/>
              <w:left w:val="single" w:sz="4" w:space="0" w:color="auto"/>
              <w:bottom w:val="nil"/>
              <w:right w:val="double" w:sz="4" w:space="0" w:color="auto"/>
            </w:tcBorders>
            <w:vAlign w:val="bottom"/>
          </w:tcPr>
          <w:p w14:paraId="3F188734" w14:textId="77777777" w:rsidR="008C62B1" w:rsidRPr="00DF2909" w:rsidRDefault="008C62B1" w:rsidP="00A363F1">
            <w:pPr>
              <w:widowControl w:val="0"/>
              <w:ind w:left="792" w:right="-29" w:hanging="720"/>
              <w:jc w:val="right"/>
              <w:rPr>
                <w:rFonts w:ascii="Arial" w:hAnsi="Arial" w:cs="Arial"/>
                <w:b/>
                <w:bCs/>
              </w:rPr>
            </w:pPr>
          </w:p>
        </w:tc>
      </w:tr>
      <w:tr w:rsidR="008C62B1" w:rsidRPr="00DF2909" w14:paraId="5F9483DB" w14:textId="77777777" w:rsidTr="00A363F1">
        <w:trPr>
          <w:jc w:val="right"/>
        </w:trPr>
        <w:tc>
          <w:tcPr>
            <w:tcW w:w="4710" w:type="dxa"/>
            <w:tcBorders>
              <w:top w:val="nil"/>
              <w:left w:val="double" w:sz="4" w:space="0" w:color="auto"/>
              <w:bottom w:val="nil"/>
              <w:right w:val="single" w:sz="4" w:space="0" w:color="auto"/>
            </w:tcBorders>
            <w:vAlign w:val="bottom"/>
          </w:tcPr>
          <w:p w14:paraId="602153C9" w14:textId="77777777" w:rsidR="008C62B1" w:rsidRPr="00DF2909" w:rsidRDefault="008C62B1" w:rsidP="00A363F1">
            <w:pPr>
              <w:widowControl w:val="0"/>
              <w:ind w:left="-29" w:hanging="1"/>
              <w:rPr>
                <w:rFonts w:ascii="Arial" w:hAnsi="Arial" w:cs="Arial"/>
                <w:b/>
                <w:bCs/>
              </w:rPr>
            </w:pPr>
            <w:r w:rsidRPr="00DF2909">
              <w:rPr>
                <w:rFonts w:ascii="Arial" w:hAnsi="Arial" w:cs="Arial"/>
                <w:b/>
                <w:bCs/>
              </w:rPr>
              <w:t xml:space="preserve">The number of </w:t>
            </w:r>
            <w:proofErr w:type="gramStart"/>
            <w:r w:rsidRPr="00DF2909">
              <w:rPr>
                <w:rFonts w:ascii="Arial" w:hAnsi="Arial" w:cs="Arial"/>
                <w:b/>
                <w:bCs/>
              </w:rPr>
              <w:t>fund unit</w:t>
            </w:r>
            <w:proofErr w:type="gramEnd"/>
            <w:r w:rsidRPr="00DF2909">
              <w:rPr>
                <w:rFonts w:ascii="Arial" w:hAnsi="Arial" w:cs="Arial"/>
                <w:b/>
                <w:bCs/>
              </w:rPr>
              <w:t>, ending balance</w:t>
            </w:r>
          </w:p>
        </w:tc>
        <w:tc>
          <w:tcPr>
            <w:tcW w:w="3439" w:type="dxa"/>
            <w:tcBorders>
              <w:top w:val="nil"/>
              <w:left w:val="single" w:sz="4" w:space="0" w:color="auto"/>
              <w:bottom w:val="nil"/>
              <w:right w:val="double" w:sz="4" w:space="0" w:color="auto"/>
            </w:tcBorders>
            <w:vAlign w:val="bottom"/>
          </w:tcPr>
          <w:p w14:paraId="79983775" w14:textId="77777777" w:rsidR="008C62B1" w:rsidRPr="00DF2909" w:rsidRDefault="008C62B1" w:rsidP="00A363F1">
            <w:pPr>
              <w:widowControl w:val="0"/>
              <w:ind w:left="792" w:right="-29" w:hanging="720"/>
              <w:jc w:val="right"/>
              <w:rPr>
                <w:rFonts w:ascii="Arial" w:hAnsi="Arial" w:cs="Arial"/>
                <w:b/>
                <w:bCs/>
              </w:rPr>
            </w:pPr>
            <w:r>
              <w:rPr>
                <w:rFonts w:ascii="Arial" w:hAnsi="Arial" w:cs="Arial"/>
                <w:b/>
                <w:bCs/>
              </w:rPr>
              <w:t>28,410,224.19</w:t>
            </w:r>
          </w:p>
        </w:tc>
      </w:tr>
      <w:tr w:rsidR="008C62B1" w:rsidRPr="00DF2909" w14:paraId="3A07406F" w14:textId="77777777" w:rsidTr="00A363F1">
        <w:trPr>
          <w:jc w:val="right"/>
        </w:trPr>
        <w:tc>
          <w:tcPr>
            <w:tcW w:w="4710" w:type="dxa"/>
            <w:tcBorders>
              <w:top w:val="nil"/>
              <w:left w:val="double" w:sz="4" w:space="0" w:color="auto"/>
              <w:bottom w:val="nil"/>
              <w:right w:val="single" w:sz="4" w:space="0" w:color="auto"/>
            </w:tcBorders>
            <w:vAlign w:val="bottom"/>
          </w:tcPr>
          <w:p w14:paraId="5F93483E" w14:textId="77777777" w:rsidR="008C62B1" w:rsidRPr="00DF2909" w:rsidRDefault="008C62B1" w:rsidP="00A363F1">
            <w:pPr>
              <w:widowControl w:val="0"/>
              <w:ind w:left="-29" w:hanging="1"/>
              <w:rPr>
                <w:rFonts w:ascii="Arial" w:hAnsi="Arial" w:cs="Arial"/>
                <w:b/>
                <w:bCs/>
              </w:rPr>
            </w:pPr>
          </w:p>
        </w:tc>
        <w:tc>
          <w:tcPr>
            <w:tcW w:w="3439" w:type="dxa"/>
            <w:tcBorders>
              <w:top w:val="nil"/>
              <w:left w:val="single" w:sz="4" w:space="0" w:color="auto"/>
              <w:bottom w:val="nil"/>
              <w:right w:val="double" w:sz="4" w:space="0" w:color="auto"/>
            </w:tcBorders>
            <w:vAlign w:val="bottom"/>
          </w:tcPr>
          <w:p w14:paraId="30474AA4" w14:textId="77777777" w:rsidR="008C62B1" w:rsidRPr="00DF2909" w:rsidRDefault="008C62B1" w:rsidP="00A363F1">
            <w:pPr>
              <w:widowControl w:val="0"/>
              <w:ind w:left="792" w:right="-29" w:hanging="720"/>
              <w:jc w:val="right"/>
              <w:rPr>
                <w:rFonts w:ascii="Arial" w:hAnsi="Arial" w:cs="Arial"/>
                <w:b/>
                <w:bCs/>
              </w:rPr>
            </w:pPr>
          </w:p>
        </w:tc>
      </w:tr>
      <w:tr w:rsidR="008C62B1" w:rsidRPr="00DF2909" w14:paraId="13EFB824" w14:textId="77777777" w:rsidTr="00A363F1">
        <w:trPr>
          <w:jc w:val="right"/>
        </w:trPr>
        <w:tc>
          <w:tcPr>
            <w:tcW w:w="4710" w:type="dxa"/>
            <w:tcBorders>
              <w:top w:val="nil"/>
              <w:left w:val="double" w:sz="4" w:space="0" w:color="auto"/>
              <w:bottom w:val="nil"/>
              <w:right w:val="single" w:sz="4" w:space="0" w:color="auto"/>
            </w:tcBorders>
            <w:vAlign w:val="bottom"/>
          </w:tcPr>
          <w:p w14:paraId="433FA769" w14:textId="77777777" w:rsidR="008C62B1" w:rsidRPr="00DF2909" w:rsidRDefault="008C62B1" w:rsidP="00A363F1">
            <w:pPr>
              <w:widowControl w:val="0"/>
              <w:ind w:left="-29" w:hanging="1"/>
              <w:rPr>
                <w:rFonts w:ascii="Arial" w:hAnsi="Arial" w:cs="Arial"/>
                <w:b/>
                <w:bCs/>
              </w:rPr>
            </w:pPr>
            <w:r w:rsidRPr="00DF2909">
              <w:rPr>
                <w:rFonts w:ascii="Arial" w:hAnsi="Arial" w:cs="Arial"/>
                <w:b/>
                <w:bCs/>
              </w:rPr>
              <w:t>NAV per fund unit, beginning balance</w:t>
            </w:r>
          </w:p>
        </w:tc>
        <w:tc>
          <w:tcPr>
            <w:tcW w:w="3439" w:type="dxa"/>
            <w:tcBorders>
              <w:top w:val="nil"/>
              <w:left w:val="single" w:sz="4" w:space="0" w:color="auto"/>
              <w:bottom w:val="nil"/>
              <w:right w:val="double" w:sz="4" w:space="0" w:color="auto"/>
            </w:tcBorders>
            <w:vAlign w:val="bottom"/>
          </w:tcPr>
          <w:p w14:paraId="7C062CC0" w14:textId="77777777" w:rsidR="008C62B1" w:rsidRPr="00DF2909" w:rsidRDefault="008C62B1" w:rsidP="00A363F1">
            <w:pPr>
              <w:widowControl w:val="0"/>
              <w:ind w:left="792" w:right="-29" w:hanging="720"/>
              <w:jc w:val="right"/>
              <w:rPr>
                <w:rFonts w:ascii="Arial" w:hAnsi="Arial" w:cs="Arial"/>
                <w:b/>
                <w:bCs/>
              </w:rPr>
            </w:pPr>
            <w:r>
              <w:rPr>
                <w:rFonts w:ascii="Arial" w:hAnsi="Arial" w:cs="Arial"/>
                <w:b/>
                <w:bCs/>
              </w:rPr>
              <w:t>17,641</w:t>
            </w:r>
          </w:p>
        </w:tc>
      </w:tr>
      <w:tr w:rsidR="008C62B1" w:rsidRPr="00DF2909" w14:paraId="25719AF5" w14:textId="77777777" w:rsidTr="00A363F1">
        <w:trPr>
          <w:jc w:val="right"/>
        </w:trPr>
        <w:tc>
          <w:tcPr>
            <w:tcW w:w="4710" w:type="dxa"/>
            <w:tcBorders>
              <w:top w:val="nil"/>
              <w:left w:val="double" w:sz="4" w:space="0" w:color="auto"/>
              <w:bottom w:val="nil"/>
              <w:right w:val="single" w:sz="4" w:space="0" w:color="auto"/>
            </w:tcBorders>
            <w:vAlign w:val="bottom"/>
          </w:tcPr>
          <w:p w14:paraId="6E77F040" w14:textId="77777777" w:rsidR="008C62B1" w:rsidRPr="00DF2909" w:rsidRDefault="008C62B1" w:rsidP="00A363F1">
            <w:pPr>
              <w:widowControl w:val="0"/>
              <w:ind w:left="-29" w:hanging="1"/>
              <w:rPr>
                <w:rFonts w:ascii="Arial" w:hAnsi="Arial" w:cs="Arial"/>
                <w:b/>
                <w:bCs/>
              </w:rPr>
            </w:pPr>
            <w:r w:rsidRPr="00DF2909">
              <w:rPr>
                <w:rFonts w:ascii="Arial" w:hAnsi="Arial" w:cs="Arial"/>
                <w:b/>
                <w:bCs/>
              </w:rPr>
              <w:t xml:space="preserve">NAV </w:t>
            </w:r>
            <w:proofErr w:type="gramStart"/>
            <w:r w:rsidRPr="00DF2909">
              <w:rPr>
                <w:rFonts w:ascii="Arial" w:hAnsi="Arial" w:cs="Arial"/>
                <w:b/>
                <w:bCs/>
              </w:rPr>
              <w:t>per fund</w:t>
            </w:r>
            <w:proofErr w:type="gramEnd"/>
            <w:r w:rsidRPr="00DF2909">
              <w:rPr>
                <w:rFonts w:ascii="Arial" w:hAnsi="Arial" w:cs="Arial"/>
                <w:b/>
                <w:bCs/>
              </w:rPr>
              <w:t xml:space="preserve"> unit, ending balance</w:t>
            </w:r>
          </w:p>
        </w:tc>
        <w:tc>
          <w:tcPr>
            <w:tcW w:w="3439" w:type="dxa"/>
            <w:tcBorders>
              <w:top w:val="nil"/>
              <w:left w:val="single" w:sz="4" w:space="0" w:color="auto"/>
              <w:bottom w:val="nil"/>
              <w:right w:val="double" w:sz="4" w:space="0" w:color="auto"/>
            </w:tcBorders>
            <w:vAlign w:val="bottom"/>
          </w:tcPr>
          <w:p w14:paraId="0A48C9C7" w14:textId="77777777" w:rsidR="008C62B1" w:rsidRPr="00DF2909" w:rsidRDefault="008C62B1" w:rsidP="00A363F1">
            <w:pPr>
              <w:widowControl w:val="0"/>
              <w:ind w:left="792" w:right="-29" w:hanging="720"/>
              <w:jc w:val="right"/>
              <w:rPr>
                <w:rFonts w:ascii="Arial" w:hAnsi="Arial" w:cs="Arial"/>
                <w:b/>
                <w:bCs/>
              </w:rPr>
            </w:pPr>
            <w:r>
              <w:rPr>
                <w:rFonts w:ascii="Arial" w:hAnsi="Arial" w:cs="Arial"/>
                <w:b/>
                <w:bCs/>
              </w:rPr>
              <w:t>18,007</w:t>
            </w:r>
          </w:p>
        </w:tc>
      </w:tr>
      <w:tr w:rsidR="008C62B1" w:rsidRPr="00DF2909" w14:paraId="2A91853F" w14:textId="77777777" w:rsidTr="00A363F1">
        <w:trPr>
          <w:jc w:val="right"/>
        </w:trPr>
        <w:tc>
          <w:tcPr>
            <w:tcW w:w="4710" w:type="dxa"/>
            <w:tcBorders>
              <w:top w:val="nil"/>
              <w:left w:val="double" w:sz="4" w:space="0" w:color="auto"/>
              <w:bottom w:val="double" w:sz="4" w:space="0" w:color="auto"/>
              <w:right w:val="single" w:sz="4" w:space="0" w:color="auto"/>
            </w:tcBorders>
          </w:tcPr>
          <w:p w14:paraId="12525D4F" w14:textId="77777777" w:rsidR="008C62B1" w:rsidRPr="00DF2909" w:rsidRDefault="008C62B1" w:rsidP="00A363F1">
            <w:pPr>
              <w:widowControl w:val="0"/>
              <w:ind w:left="-29" w:hanging="1"/>
              <w:rPr>
                <w:rFonts w:ascii="Arial" w:hAnsi="Arial" w:cs="Arial"/>
              </w:rPr>
            </w:pPr>
            <w:r w:rsidRPr="00DF2909">
              <w:rPr>
                <w:rFonts w:ascii="Arial" w:hAnsi="Arial" w:cs="Arial"/>
              </w:rPr>
              <w:t> </w:t>
            </w:r>
          </w:p>
        </w:tc>
        <w:tc>
          <w:tcPr>
            <w:tcW w:w="3439" w:type="dxa"/>
            <w:tcBorders>
              <w:top w:val="nil"/>
              <w:left w:val="single" w:sz="4" w:space="0" w:color="auto"/>
              <w:bottom w:val="double" w:sz="4" w:space="0" w:color="auto"/>
              <w:right w:val="double" w:sz="4" w:space="0" w:color="auto"/>
            </w:tcBorders>
            <w:vAlign w:val="bottom"/>
          </w:tcPr>
          <w:p w14:paraId="7CD24AEE" w14:textId="77777777" w:rsidR="008C62B1" w:rsidRPr="00DF2909" w:rsidRDefault="008C62B1" w:rsidP="00A363F1">
            <w:pPr>
              <w:widowControl w:val="0"/>
              <w:ind w:left="792" w:right="-29" w:hanging="720"/>
              <w:jc w:val="right"/>
              <w:rPr>
                <w:rFonts w:ascii="Arial" w:hAnsi="Arial" w:cs="Arial"/>
              </w:rPr>
            </w:pPr>
          </w:p>
        </w:tc>
      </w:tr>
    </w:tbl>
    <w:p w14:paraId="2BB1943C" w14:textId="77777777" w:rsidR="008C62B1" w:rsidRPr="00DF2909" w:rsidRDefault="008C62B1" w:rsidP="008C62B1">
      <w:pPr>
        <w:widowControl w:val="0"/>
        <w:ind w:left="720" w:hanging="720"/>
        <w:rPr>
          <w:rFonts w:ascii="Arial" w:hAnsi="Arial" w:cs="Arial"/>
        </w:rPr>
      </w:pPr>
    </w:p>
    <w:p w14:paraId="0284C6DA" w14:textId="1B19D661" w:rsidR="008C62B1" w:rsidRPr="00DF2909" w:rsidRDefault="008C62B1" w:rsidP="008C62B1">
      <w:pPr>
        <w:widowControl w:val="0"/>
        <w:ind w:left="720" w:hanging="720"/>
        <w:jc w:val="both"/>
        <w:rPr>
          <w:rFonts w:ascii="Arial" w:hAnsi="Arial" w:cs="Arial"/>
          <w:b/>
        </w:rPr>
      </w:pPr>
      <w:r w:rsidRPr="00DF2909">
        <w:rPr>
          <w:rFonts w:ascii="Arial" w:hAnsi="Arial" w:cs="Arial"/>
          <w:b/>
        </w:rPr>
        <w:t>2</w:t>
      </w:r>
      <w:proofErr w:type="gramStart"/>
      <w:r w:rsidRPr="00DF2909">
        <w:rPr>
          <w:rFonts w:ascii="Arial" w:hAnsi="Arial" w:cs="Arial"/>
          <w:b/>
        </w:rPr>
        <w:t xml:space="preserve">. </w:t>
      </w:r>
      <w:r w:rsidRPr="00DF2909">
        <w:rPr>
          <w:rFonts w:ascii="Arial" w:hAnsi="Arial" w:cs="Arial"/>
          <w:b/>
        </w:rPr>
        <w:tab/>
        <w:t>Statistics</w:t>
      </w:r>
      <w:proofErr w:type="gramEnd"/>
      <w:r w:rsidRPr="00DF2909">
        <w:rPr>
          <w:rFonts w:ascii="Arial" w:hAnsi="Arial" w:cs="Arial"/>
          <w:b/>
        </w:rPr>
        <w:t xml:space="preserve"> of investors and their number of fund units held at the reporting date (the latest date)</w:t>
      </w:r>
    </w:p>
    <w:tbl>
      <w:tblPr>
        <w:tblW w:w="8151" w:type="dxa"/>
        <w:jc w:val="right"/>
        <w:tblBorders>
          <w:top w:val="double" w:sz="4" w:space="0" w:color="auto"/>
          <w:left w:val="double" w:sz="4" w:space="0" w:color="auto"/>
          <w:bottom w:val="double" w:sz="4" w:space="0" w:color="auto"/>
          <w:right w:val="double" w:sz="4" w:space="0" w:color="auto"/>
        </w:tblBorders>
        <w:tblCellMar>
          <w:left w:w="0" w:type="dxa"/>
          <w:right w:w="0" w:type="dxa"/>
        </w:tblCellMar>
        <w:tblLook w:val="04A0" w:firstRow="1" w:lastRow="0" w:firstColumn="1" w:lastColumn="0" w:noHBand="0" w:noVBand="1"/>
      </w:tblPr>
      <w:tblGrid>
        <w:gridCol w:w="2995"/>
        <w:gridCol w:w="1718"/>
        <w:gridCol w:w="1718"/>
        <w:gridCol w:w="1720"/>
      </w:tblGrid>
      <w:tr w:rsidR="008C62B1" w:rsidRPr="00DF2909" w14:paraId="51E4A9A8" w14:textId="77777777" w:rsidTr="00A363F1">
        <w:trPr>
          <w:jc w:val="right"/>
        </w:trPr>
        <w:tc>
          <w:tcPr>
            <w:tcW w:w="1837" w:type="pct"/>
            <w:tcBorders>
              <w:top w:val="double" w:sz="4" w:space="0" w:color="auto"/>
              <w:bottom w:val="single" w:sz="4" w:space="0" w:color="auto"/>
              <w:right w:val="single" w:sz="4" w:space="0" w:color="auto"/>
            </w:tcBorders>
            <w:vAlign w:val="bottom"/>
          </w:tcPr>
          <w:p w14:paraId="3ACD41F5" w14:textId="77777777" w:rsidR="008C62B1" w:rsidRPr="00DF2909" w:rsidRDefault="008C62B1" w:rsidP="00A363F1">
            <w:pPr>
              <w:widowControl w:val="0"/>
              <w:spacing w:before="60" w:after="60"/>
              <w:ind w:left="67" w:firstLine="5"/>
              <w:rPr>
                <w:rFonts w:ascii="Arial" w:hAnsi="Arial" w:cs="Arial"/>
                <w:i/>
              </w:rPr>
            </w:pPr>
            <w:r w:rsidRPr="00DF2909">
              <w:rPr>
                <w:rFonts w:ascii="Arial" w:hAnsi="Arial" w:cs="Arial"/>
                <w:i/>
              </w:rPr>
              <w:t>Number of fund units (units)</w:t>
            </w:r>
          </w:p>
        </w:tc>
        <w:tc>
          <w:tcPr>
            <w:tcW w:w="1054" w:type="pct"/>
            <w:tcBorders>
              <w:top w:val="double" w:sz="4" w:space="0" w:color="auto"/>
              <w:left w:val="single" w:sz="4" w:space="0" w:color="auto"/>
              <w:bottom w:val="single" w:sz="4" w:space="0" w:color="auto"/>
              <w:right w:val="single" w:sz="4" w:space="0" w:color="auto"/>
            </w:tcBorders>
            <w:vAlign w:val="bottom"/>
          </w:tcPr>
          <w:p w14:paraId="6F6826A6" w14:textId="77777777" w:rsidR="008C62B1" w:rsidRPr="00DF2909" w:rsidRDefault="008C62B1" w:rsidP="00A363F1">
            <w:pPr>
              <w:widowControl w:val="0"/>
              <w:spacing w:before="60" w:after="60"/>
              <w:ind w:left="67" w:right="72" w:firstLine="5"/>
              <w:jc w:val="right"/>
              <w:rPr>
                <w:rFonts w:ascii="Arial" w:hAnsi="Arial" w:cs="Arial"/>
                <w:i/>
              </w:rPr>
            </w:pPr>
            <w:r w:rsidRPr="00DF2909">
              <w:rPr>
                <w:rFonts w:ascii="Arial" w:hAnsi="Arial" w:cs="Arial"/>
                <w:i/>
              </w:rPr>
              <w:t>Number of investors</w:t>
            </w:r>
          </w:p>
        </w:tc>
        <w:tc>
          <w:tcPr>
            <w:tcW w:w="1054" w:type="pct"/>
            <w:tcBorders>
              <w:top w:val="double" w:sz="4" w:space="0" w:color="auto"/>
              <w:left w:val="single" w:sz="4" w:space="0" w:color="auto"/>
              <w:bottom w:val="single" w:sz="4" w:space="0" w:color="auto"/>
              <w:right w:val="single" w:sz="4" w:space="0" w:color="auto"/>
            </w:tcBorders>
            <w:vAlign w:val="bottom"/>
          </w:tcPr>
          <w:p w14:paraId="099FAC90" w14:textId="77777777" w:rsidR="008C62B1" w:rsidRPr="00DF2909" w:rsidRDefault="008C62B1" w:rsidP="00A363F1">
            <w:pPr>
              <w:widowControl w:val="0"/>
              <w:spacing w:before="60" w:after="60"/>
              <w:ind w:left="67" w:right="72" w:firstLine="5"/>
              <w:jc w:val="right"/>
              <w:rPr>
                <w:rFonts w:ascii="Arial" w:hAnsi="Arial" w:cs="Arial"/>
                <w:i/>
              </w:rPr>
            </w:pPr>
            <w:r w:rsidRPr="00DF2909">
              <w:rPr>
                <w:rFonts w:ascii="Arial" w:hAnsi="Arial" w:cs="Arial"/>
                <w:i/>
              </w:rPr>
              <w:t>Number of fund units held</w:t>
            </w:r>
          </w:p>
        </w:tc>
        <w:tc>
          <w:tcPr>
            <w:tcW w:w="1055" w:type="pct"/>
            <w:tcBorders>
              <w:top w:val="double" w:sz="4" w:space="0" w:color="auto"/>
              <w:left w:val="single" w:sz="4" w:space="0" w:color="auto"/>
              <w:bottom w:val="single" w:sz="4" w:space="0" w:color="auto"/>
            </w:tcBorders>
            <w:vAlign w:val="bottom"/>
          </w:tcPr>
          <w:p w14:paraId="4DABC656" w14:textId="77777777" w:rsidR="008C62B1" w:rsidRPr="00DF2909" w:rsidRDefault="008C62B1" w:rsidP="00A363F1">
            <w:pPr>
              <w:widowControl w:val="0"/>
              <w:spacing w:before="60" w:after="60"/>
              <w:ind w:left="67" w:right="72" w:firstLine="5"/>
              <w:jc w:val="right"/>
              <w:rPr>
                <w:rFonts w:ascii="Arial" w:hAnsi="Arial" w:cs="Arial"/>
                <w:i/>
              </w:rPr>
            </w:pPr>
            <w:r w:rsidRPr="00DF2909">
              <w:rPr>
                <w:rFonts w:ascii="Arial" w:hAnsi="Arial" w:cs="Arial"/>
                <w:i/>
              </w:rPr>
              <w:t xml:space="preserve">Holding rate </w:t>
            </w:r>
          </w:p>
        </w:tc>
      </w:tr>
      <w:tr w:rsidR="008C62B1" w:rsidRPr="00DF2909" w14:paraId="5960CC39" w14:textId="77777777" w:rsidTr="00A363F1">
        <w:trPr>
          <w:trHeight w:val="230"/>
          <w:jc w:val="right"/>
        </w:trPr>
        <w:tc>
          <w:tcPr>
            <w:tcW w:w="1837" w:type="pct"/>
            <w:tcBorders>
              <w:top w:val="single" w:sz="4" w:space="0" w:color="auto"/>
              <w:right w:val="single" w:sz="4" w:space="0" w:color="auto"/>
            </w:tcBorders>
          </w:tcPr>
          <w:p w14:paraId="4C4D78C2" w14:textId="77777777" w:rsidR="008C62B1" w:rsidRPr="00DF2909" w:rsidRDefault="008C62B1" w:rsidP="00A363F1">
            <w:pPr>
              <w:widowControl w:val="0"/>
              <w:spacing w:before="120"/>
              <w:ind w:left="67" w:firstLine="5"/>
              <w:rPr>
                <w:rFonts w:ascii="Arial" w:hAnsi="Arial" w:cs="Arial"/>
              </w:rPr>
            </w:pPr>
            <w:r w:rsidRPr="00DF2909">
              <w:rPr>
                <w:rFonts w:ascii="Arial" w:hAnsi="Arial" w:cs="Arial"/>
              </w:rPr>
              <w:t>Under 5,000</w:t>
            </w:r>
          </w:p>
        </w:tc>
        <w:tc>
          <w:tcPr>
            <w:tcW w:w="1054" w:type="pct"/>
            <w:tcBorders>
              <w:top w:val="single" w:sz="4" w:space="0" w:color="auto"/>
              <w:left w:val="single" w:sz="4" w:space="0" w:color="auto"/>
              <w:right w:val="single" w:sz="4" w:space="0" w:color="auto"/>
            </w:tcBorders>
            <w:vAlign w:val="bottom"/>
          </w:tcPr>
          <w:p w14:paraId="531E8570" w14:textId="77777777" w:rsidR="008C62B1" w:rsidRPr="00DF2909" w:rsidRDefault="008C62B1" w:rsidP="00A363F1">
            <w:pPr>
              <w:widowControl w:val="0"/>
              <w:spacing w:before="120"/>
              <w:ind w:left="67" w:right="72" w:firstLine="5"/>
              <w:jc w:val="right"/>
              <w:rPr>
                <w:rFonts w:ascii="Arial" w:hAnsi="Arial" w:cs="Arial"/>
              </w:rPr>
            </w:pPr>
            <w:r>
              <w:rPr>
                <w:rFonts w:ascii="Arial" w:hAnsi="Arial" w:cs="Arial"/>
                <w:szCs w:val="26"/>
                <w:lang w:val="vi-VN"/>
              </w:rPr>
              <w:t>7,508</w:t>
            </w:r>
          </w:p>
        </w:tc>
        <w:tc>
          <w:tcPr>
            <w:tcW w:w="1054" w:type="pct"/>
            <w:tcBorders>
              <w:top w:val="single" w:sz="4" w:space="0" w:color="auto"/>
              <w:left w:val="single" w:sz="4" w:space="0" w:color="auto"/>
              <w:right w:val="single" w:sz="4" w:space="0" w:color="auto"/>
            </w:tcBorders>
            <w:vAlign w:val="bottom"/>
          </w:tcPr>
          <w:p w14:paraId="54F20728" w14:textId="77777777" w:rsidR="008C62B1" w:rsidRPr="00DF2909" w:rsidRDefault="008C62B1" w:rsidP="00A363F1">
            <w:pPr>
              <w:widowControl w:val="0"/>
              <w:spacing w:before="120"/>
              <w:ind w:left="67" w:right="72" w:firstLine="5"/>
              <w:jc w:val="right"/>
              <w:rPr>
                <w:rFonts w:ascii="Arial" w:hAnsi="Arial" w:cs="Arial"/>
              </w:rPr>
            </w:pPr>
            <w:r>
              <w:rPr>
                <w:rFonts w:ascii="Arial" w:hAnsi="Arial" w:cs="Arial"/>
                <w:szCs w:val="26"/>
                <w:lang w:val="vi-VN"/>
              </w:rPr>
              <w:t>5,073,176.53</w:t>
            </w:r>
          </w:p>
        </w:tc>
        <w:tc>
          <w:tcPr>
            <w:tcW w:w="1055" w:type="pct"/>
            <w:tcBorders>
              <w:top w:val="single" w:sz="4" w:space="0" w:color="auto"/>
              <w:left w:val="single" w:sz="4" w:space="0" w:color="auto"/>
            </w:tcBorders>
            <w:vAlign w:val="bottom"/>
          </w:tcPr>
          <w:p w14:paraId="640971D4" w14:textId="77777777" w:rsidR="008C62B1" w:rsidRPr="00DF2909" w:rsidRDefault="008C62B1" w:rsidP="00A363F1">
            <w:pPr>
              <w:widowControl w:val="0"/>
              <w:spacing w:before="120"/>
              <w:ind w:left="67" w:right="72" w:firstLine="5"/>
              <w:jc w:val="right"/>
              <w:rPr>
                <w:rFonts w:ascii="Arial" w:hAnsi="Arial" w:cs="Arial"/>
              </w:rPr>
            </w:pPr>
            <w:r>
              <w:rPr>
                <w:rFonts w:ascii="Arial" w:hAnsi="Arial" w:cs="Arial"/>
                <w:szCs w:val="26"/>
                <w:lang w:val="vi-VN"/>
              </w:rPr>
              <w:t>17.86%</w:t>
            </w:r>
          </w:p>
        </w:tc>
      </w:tr>
      <w:tr w:rsidR="008C62B1" w:rsidRPr="00DF2909" w14:paraId="1EC41419" w14:textId="77777777" w:rsidTr="00A363F1">
        <w:trPr>
          <w:trHeight w:val="230"/>
          <w:jc w:val="right"/>
        </w:trPr>
        <w:tc>
          <w:tcPr>
            <w:tcW w:w="1837" w:type="pct"/>
            <w:tcBorders>
              <w:right w:val="single" w:sz="4" w:space="0" w:color="auto"/>
            </w:tcBorders>
          </w:tcPr>
          <w:p w14:paraId="71878A5C" w14:textId="77777777" w:rsidR="008C62B1" w:rsidRPr="00DF2909" w:rsidRDefault="008C62B1" w:rsidP="00A363F1">
            <w:pPr>
              <w:widowControl w:val="0"/>
              <w:ind w:left="67" w:firstLine="5"/>
              <w:rPr>
                <w:rFonts w:ascii="Arial" w:hAnsi="Arial" w:cs="Arial"/>
              </w:rPr>
            </w:pPr>
            <w:r w:rsidRPr="00DF2909">
              <w:rPr>
                <w:rFonts w:ascii="Arial" w:hAnsi="Arial" w:cs="Arial"/>
              </w:rPr>
              <w:t>From 5,000 under 10,000</w:t>
            </w:r>
          </w:p>
        </w:tc>
        <w:tc>
          <w:tcPr>
            <w:tcW w:w="1054" w:type="pct"/>
            <w:tcBorders>
              <w:left w:val="single" w:sz="4" w:space="0" w:color="auto"/>
              <w:right w:val="single" w:sz="4" w:space="0" w:color="auto"/>
            </w:tcBorders>
            <w:vAlign w:val="bottom"/>
          </w:tcPr>
          <w:p w14:paraId="77D3DB96" w14:textId="77777777" w:rsidR="008C62B1" w:rsidRPr="00DF2909" w:rsidRDefault="008C62B1" w:rsidP="00A363F1">
            <w:pPr>
              <w:widowControl w:val="0"/>
              <w:ind w:left="67" w:right="72" w:firstLine="5"/>
              <w:jc w:val="right"/>
              <w:rPr>
                <w:rFonts w:ascii="Arial" w:hAnsi="Arial" w:cs="Arial"/>
              </w:rPr>
            </w:pPr>
            <w:r>
              <w:rPr>
                <w:rFonts w:ascii="Arial" w:hAnsi="Arial" w:cs="Arial"/>
                <w:szCs w:val="26"/>
                <w:lang w:val="vi-VN"/>
              </w:rPr>
              <w:t>480</w:t>
            </w:r>
          </w:p>
        </w:tc>
        <w:tc>
          <w:tcPr>
            <w:tcW w:w="1054" w:type="pct"/>
            <w:tcBorders>
              <w:left w:val="single" w:sz="4" w:space="0" w:color="auto"/>
              <w:right w:val="single" w:sz="4" w:space="0" w:color="auto"/>
            </w:tcBorders>
            <w:vAlign w:val="bottom"/>
          </w:tcPr>
          <w:p w14:paraId="159C068D" w14:textId="77777777" w:rsidR="008C62B1" w:rsidRPr="00DF2909" w:rsidRDefault="008C62B1" w:rsidP="00A363F1">
            <w:pPr>
              <w:widowControl w:val="0"/>
              <w:ind w:left="67" w:right="72" w:firstLine="5"/>
              <w:jc w:val="right"/>
              <w:rPr>
                <w:rFonts w:ascii="Arial" w:hAnsi="Arial" w:cs="Arial"/>
              </w:rPr>
            </w:pPr>
            <w:r>
              <w:rPr>
                <w:rFonts w:ascii="Arial" w:hAnsi="Arial" w:cs="Arial"/>
                <w:szCs w:val="26"/>
                <w:lang w:val="vi-VN"/>
              </w:rPr>
              <w:t>3,221,265.84</w:t>
            </w:r>
          </w:p>
        </w:tc>
        <w:tc>
          <w:tcPr>
            <w:tcW w:w="1055" w:type="pct"/>
            <w:tcBorders>
              <w:left w:val="single" w:sz="4" w:space="0" w:color="auto"/>
            </w:tcBorders>
            <w:vAlign w:val="bottom"/>
          </w:tcPr>
          <w:p w14:paraId="1DB408D8" w14:textId="77777777" w:rsidR="008C62B1" w:rsidRPr="00DF2909" w:rsidRDefault="008C62B1" w:rsidP="00A363F1">
            <w:pPr>
              <w:widowControl w:val="0"/>
              <w:ind w:left="67" w:right="72" w:firstLine="5"/>
              <w:jc w:val="right"/>
              <w:rPr>
                <w:rFonts w:ascii="Arial" w:hAnsi="Arial" w:cs="Arial"/>
              </w:rPr>
            </w:pPr>
            <w:r>
              <w:rPr>
                <w:rFonts w:ascii="Arial" w:hAnsi="Arial" w:cs="Arial"/>
                <w:szCs w:val="26"/>
                <w:lang w:val="vi-VN"/>
              </w:rPr>
              <w:t>11.34%</w:t>
            </w:r>
          </w:p>
        </w:tc>
      </w:tr>
      <w:tr w:rsidR="008C62B1" w:rsidRPr="00DF2909" w14:paraId="4C3D4864" w14:textId="77777777" w:rsidTr="00A363F1">
        <w:trPr>
          <w:trHeight w:val="230"/>
          <w:jc w:val="right"/>
        </w:trPr>
        <w:tc>
          <w:tcPr>
            <w:tcW w:w="1837" w:type="pct"/>
            <w:tcBorders>
              <w:right w:val="single" w:sz="4" w:space="0" w:color="auto"/>
            </w:tcBorders>
          </w:tcPr>
          <w:p w14:paraId="6343BD73" w14:textId="77777777" w:rsidR="008C62B1" w:rsidRPr="00DF2909" w:rsidRDefault="008C62B1" w:rsidP="00A363F1">
            <w:pPr>
              <w:widowControl w:val="0"/>
              <w:ind w:left="67" w:firstLine="5"/>
              <w:rPr>
                <w:rFonts w:ascii="Arial" w:hAnsi="Arial" w:cs="Arial"/>
              </w:rPr>
            </w:pPr>
            <w:r w:rsidRPr="00DF2909">
              <w:rPr>
                <w:rFonts w:ascii="Arial" w:hAnsi="Arial" w:cs="Arial"/>
              </w:rPr>
              <w:t>From 10,000 under 50,000</w:t>
            </w:r>
          </w:p>
        </w:tc>
        <w:tc>
          <w:tcPr>
            <w:tcW w:w="1054" w:type="pct"/>
            <w:tcBorders>
              <w:left w:val="single" w:sz="4" w:space="0" w:color="auto"/>
              <w:right w:val="single" w:sz="4" w:space="0" w:color="auto"/>
            </w:tcBorders>
            <w:vAlign w:val="bottom"/>
          </w:tcPr>
          <w:p w14:paraId="38C7D1B9" w14:textId="77777777" w:rsidR="008C62B1" w:rsidRPr="00DF2909" w:rsidRDefault="008C62B1" w:rsidP="00A363F1">
            <w:pPr>
              <w:widowControl w:val="0"/>
              <w:ind w:left="67" w:right="72" w:firstLine="5"/>
              <w:jc w:val="right"/>
              <w:rPr>
                <w:rFonts w:ascii="Arial" w:hAnsi="Arial" w:cs="Arial"/>
              </w:rPr>
            </w:pPr>
            <w:r>
              <w:rPr>
                <w:rFonts w:ascii="Arial" w:hAnsi="Arial" w:cs="Arial"/>
                <w:szCs w:val="26"/>
                <w:lang w:val="vi-VN"/>
              </w:rPr>
              <w:t>423</w:t>
            </w:r>
          </w:p>
        </w:tc>
        <w:tc>
          <w:tcPr>
            <w:tcW w:w="1054" w:type="pct"/>
            <w:tcBorders>
              <w:left w:val="single" w:sz="4" w:space="0" w:color="auto"/>
              <w:right w:val="single" w:sz="4" w:space="0" w:color="auto"/>
            </w:tcBorders>
            <w:vAlign w:val="bottom"/>
          </w:tcPr>
          <w:p w14:paraId="64C58417" w14:textId="77777777" w:rsidR="008C62B1" w:rsidRPr="00DF2909" w:rsidRDefault="008C62B1" w:rsidP="00A363F1">
            <w:pPr>
              <w:widowControl w:val="0"/>
              <w:ind w:left="67" w:right="72" w:firstLine="5"/>
              <w:jc w:val="right"/>
              <w:rPr>
                <w:rFonts w:ascii="Arial" w:hAnsi="Arial" w:cs="Arial"/>
              </w:rPr>
            </w:pPr>
            <w:r>
              <w:rPr>
                <w:rFonts w:ascii="Arial" w:hAnsi="Arial" w:cs="Arial"/>
                <w:szCs w:val="26"/>
                <w:lang w:val="vi-VN"/>
              </w:rPr>
              <w:t>8,389,002.47</w:t>
            </w:r>
          </w:p>
        </w:tc>
        <w:tc>
          <w:tcPr>
            <w:tcW w:w="1055" w:type="pct"/>
            <w:tcBorders>
              <w:left w:val="single" w:sz="4" w:space="0" w:color="auto"/>
            </w:tcBorders>
            <w:vAlign w:val="bottom"/>
          </w:tcPr>
          <w:p w14:paraId="0869570D" w14:textId="77777777" w:rsidR="008C62B1" w:rsidRPr="00DF2909" w:rsidRDefault="008C62B1" w:rsidP="00A363F1">
            <w:pPr>
              <w:widowControl w:val="0"/>
              <w:ind w:left="67" w:right="72" w:firstLine="5"/>
              <w:jc w:val="right"/>
              <w:rPr>
                <w:rFonts w:ascii="Arial" w:hAnsi="Arial" w:cs="Arial"/>
              </w:rPr>
            </w:pPr>
            <w:r>
              <w:rPr>
                <w:rFonts w:ascii="Arial" w:hAnsi="Arial" w:cs="Arial"/>
                <w:szCs w:val="26"/>
                <w:lang w:val="vi-VN"/>
              </w:rPr>
              <w:t>29.53%</w:t>
            </w:r>
          </w:p>
        </w:tc>
      </w:tr>
      <w:tr w:rsidR="008C62B1" w:rsidRPr="00DF2909" w14:paraId="57F5DC3D" w14:textId="77777777" w:rsidTr="00A363F1">
        <w:trPr>
          <w:trHeight w:val="230"/>
          <w:jc w:val="right"/>
        </w:trPr>
        <w:tc>
          <w:tcPr>
            <w:tcW w:w="1837" w:type="pct"/>
            <w:tcBorders>
              <w:right w:val="single" w:sz="4" w:space="0" w:color="auto"/>
            </w:tcBorders>
          </w:tcPr>
          <w:p w14:paraId="660F06C8" w14:textId="77777777" w:rsidR="008C62B1" w:rsidRPr="00DF2909" w:rsidRDefault="008C62B1" w:rsidP="00A363F1">
            <w:pPr>
              <w:widowControl w:val="0"/>
              <w:ind w:left="67" w:firstLine="5"/>
              <w:rPr>
                <w:rFonts w:ascii="Arial" w:hAnsi="Arial" w:cs="Arial"/>
              </w:rPr>
            </w:pPr>
            <w:r w:rsidRPr="00DF2909">
              <w:rPr>
                <w:rFonts w:ascii="Arial" w:hAnsi="Arial" w:cs="Arial"/>
              </w:rPr>
              <w:t>From 50,000 to 500,000</w:t>
            </w:r>
          </w:p>
        </w:tc>
        <w:tc>
          <w:tcPr>
            <w:tcW w:w="1054" w:type="pct"/>
            <w:tcBorders>
              <w:left w:val="single" w:sz="4" w:space="0" w:color="auto"/>
              <w:bottom w:val="nil"/>
              <w:right w:val="single" w:sz="4" w:space="0" w:color="auto"/>
            </w:tcBorders>
            <w:vAlign w:val="bottom"/>
          </w:tcPr>
          <w:p w14:paraId="69841A6B" w14:textId="77777777" w:rsidR="008C62B1" w:rsidRPr="00DF2909" w:rsidRDefault="008C62B1" w:rsidP="00A363F1">
            <w:pPr>
              <w:widowControl w:val="0"/>
              <w:ind w:left="67" w:right="72" w:firstLine="5"/>
              <w:jc w:val="right"/>
              <w:rPr>
                <w:rFonts w:ascii="Arial" w:hAnsi="Arial" w:cs="Arial"/>
              </w:rPr>
            </w:pPr>
            <w:r>
              <w:rPr>
                <w:rFonts w:ascii="Arial" w:hAnsi="Arial" w:cs="Arial"/>
                <w:szCs w:val="26"/>
                <w:lang w:val="vi-VN"/>
              </w:rPr>
              <w:t>49</w:t>
            </w:r>
          </w:p>
        </w:tc>
        <w:tc>
          <w:tcPr>
            <w:tcW w:w="1054" w:type="pct"/>
            <w:tcBorders>
              <w:left w:val="single" w:sz="4" w:space="0" w:color="auto"/>
              <w:bottom w:val="nil"/>
              <w:right w:val="single" w:sz="4" w:space="0" w:color="auto"/>
            </w:tcBorders>
            <w:vAlign w:val="bottom"/>
          </w:tcPr>
          <w:p w14:paraId="0BF66D11" w14:textId="77777777" w:rsidR="008C62B1" w:rsidRPr="00DF2909" w:rsidRDefault="008C62B1" w:rsidP="00A363F1">
            <w:pPr>
              <w:widowControl w:val="0"/>
              <w:ind w:left="67" w:right="72" w:firstLine="5"/>
              <w:jc w:val="right"/>
              <w:rPr>
                <w:rFonts w:ascii="Arial" w:hAnsi="Arial" w:cs="Arial"/>
              </w:rPr>
            </w:pPr>
            <w:r>
              <w:rPr>
                <w:rFonts w:ascii="Arial" w:hAnsi="Arial" w:cs="Arial"/>
                <w:szCs w:val="26"/>
                <w:lang w:val="vi-VN"/>
              </w:rPr>
              <w:t>5,677,564.72</w:t>
            </w:r>
          </w:p>
        </w:tc>
        <w:tc>
          <w:tcPr>
            <w:tcW w:w="1055" w:type="pct"/>
            <w:tcBorders>
              <w:left w:val="single" w:sz="4" w:space="0" w:color="auto"/>
              <w:bottom w:val="nil"/>
            </w:tcBorders>
            <w:vAlign w:val="bottom"/>
          </w:tcPr>
          <w:p w14:paraId="07C2D1C3" w14:textId="77777777" w:rsidR="008C62B1" w:rsidRPr="00DF2909" w:rsidRDefault="008C62B1" w:rsidP="00A363F1">
            <w:pPr>
              <w:widowControl w:val="0"/>
              <w:ind w:left="67" w:right="72" w:firstLine="5"/>
              <w:jc w:val="right"/>
              <w:rPr>
                <w:rFonts w:ascii="Arial" w:hAnsi="Arial" w:cs="Arial"/>
              </w:rPr>
            </w:pPr>
            <w:r>
              <w:rPr>
                <w:rFonts w:ascii="Arial" w:hAnsi="Arial" w:cs="Arial"/>
                <w:szCs w:val="26"/>
                <w:lang w:val="vi-VN"/>
              </w:rPr>
              <w:t>19.98%</w:t>
            </w:r>
          </w:p>
        </w:tc>
      </w:tr>
      <w:tr w:rsidR="008C62B1" w:rsidRPr="00DF2909" w14:paraId="2532B237" w14:textId="77777777" w:rsidTr="00A363F1">
        <w:trPr>
          <w:trHeight w:val="230"/>
          <w:jc w:val="right"/>
        </w:trPr>
        <w:tc>
          <w:tcPr>
            <w:tcW w:w="1837" w:type="pct"/>
            <w:tcBorders>
              <w:bottom w:val="single" w:sz="4" w:space="0" w:color="auto"/>
              <w:right w:val="single" w:sz="4" w:space="0" w:color="auto"/>
            </w:tcBorders>
          </w:tcPr>
          <w:p w14:paraId="0E0EE50F" w14:textId="77777777" w:rsidR="008C62B1" w:rsidRPr="00DF2909" w:rsidRDefault="008C62B1" w:rsidP="00A363F1">
            <w:pPr>
              <w:widowControl w:val="0"/>
              <w:spacing w:after="120"/>
              <w:ind w:left="67" w:firstLine="5"/>
              <w:rPr>
                <w:rFonts w:ascii="Arial" w:hAnsi="Arial" w:cs="Arial"/>
              </w:rPr>
            </w:pPr>
            <w:r w:rsidRPr="00DF2909">
              <w:rPr>
                <w:rFonts w:ascii="Arial" w:hAnsi="Arial" w:cs="Arial"/>
              </w:rPr>
              <w:t>Over 500,000</w:t>
            </w:r>
          </w:p>
        </w:tc>
        <w:tc>
          <w:tcPr>
            <w:tcW w:w="1054" w:type="pct"/>
            <w:tcBorders>
              <w:left w:val="single" w:sz="4" w:space="0" w:color="auto"/>
              <w:bottom w:val="single" w:sz="4" w:space="0" w:color="auto"/>
              <w:right w:val="single" w:sz="4" w:space="0" w:color="auto"/>
            </w:tcBorders>
            <w:vAlign w:val="bottom"/>
          </w:tcPr>
          <w:p w14:paraId="6C761C34" w14:textId="77777777" w:rsidR="008C62B1" w:rsidRPr="00DF2909" w:rsidRDefault="008C62B1" w:rsidP="00A363F1">
            <w:pPr>
              <w:widowControl w:val="0"/>
              <w:spacing w:after="120"/>
              <w:ind w:left="67" w:right="72" w:firstLine="5"/>
              <w:jc w:val="right"/>
              <w:rPr>
                <w:rFonts w:ascii="Arial" w:hAnsi="Arial" w:cs="Arial"/>
              </w:rPr>
            </w:pPr>
            <w:r>
              <w:rPr>
                <w:rFonts w:ascii="Arial" w:hAnsi="Arial" w:cs="Arial"/>
                <w:szCs w:val="26"/>
                <w:lang w:val="vi-VN"/>
              </w:rPr>
              <w:t>2</w:t>
            </w:r>
          </w:p>
        </w:tc>
        <w:tc>
          <w:tcPr>
            <w:tcW w:w="1054" w:type="pct"/>
            <w:tcBorders>
              <w:left w:val="single" w:sz="4" w:space="0" w:color="auto"/>
              <w:bottom w:val="single" w:sz="4" w:space="0" w:color="auto"/>
              <w:right w:val="single" w:sz="4" w:space="0" w:color="auto"/>
            </w:tcBorders>
            <w:vAlign w:val="bottom"/>
          </w:tcPr>
          <w:p w14:paraId="0A24FA18" w14:textId="77777777" w:rsidR="008C62B1" w:rsidRPr="00DF2909" w:rsidRDefault="008C62B1" w:rsidP="00A363F1">
            <w:pPr>
              <w:widowControl w:val="0"/>
              <w:spacing w:after="120"/>
              <w:ind w:left="67" w:right="72" w:firstLine="5"/>
              <w:jc w:val="right"/>
              <w:rPr>
                <w:rFonts w:ascii="Arial" w:hAnsi="Arial" w:cs="Arial"/>
              </w:rPr>
            </w:pPr>
            <w:r>
              <w:rPr>
                <w:rFonts w:ascii="Arial" w:hAnsi="Arial" w:cs="Arial"/>
                <w:szCs w:val="26"/>
                <w:lang w:val="vi-VN"/>
              </w:rPr>
              <w:t>6,049,214.63</w:t>
            </w:r>
          </w:p>
        </w:tc>
        <w:tc>
          <w:tcPr>
            <w:tcW w:w="1055" w:type="pct"/>
            <w:tcBorders>
              <w:left w:val="single" w:sz="4" w:space="0" w:color="auto"/>
              <w:bottom w:val="single" w:sz="4" w:space="0" w:color="auto"/>
            </w:tcBorders>
            <w:vAlign w:val="bottom"/>
          </w:tcPr>
          <w:p w14:paraId="479B204B" w14:textId="77777777" w:rsidR="008C62B1" w:rsidRPr="00DF2909" w:rsidRDefault="008C62B1" w:rsidP="00A363F1">
            <w:pPr>
              <w:widowControl w:val="0"/>
              <w:spacing w:after="120"/>
              <w:ind w:left="67" w:right="72" w:firstLine="5"/>
              <w:jc w:val="right"/>
              <w:rPr>
                <w:rFonts w:ascii="Arial" w:hAnsi="Arial" w:cs="Arial"/>
              </w:rPr>
            </w:pPr>
            <w:r>
              <w:rPr>
                <w:rFonts w:ascii="Arial" w:hAnsi="Arial" w:cs="Arial"/>
                <w:szCs w:val="26"/>
                <w:lang w:val="vi-VN"/>
              </w:rPr>
              <w:t>21.29%</w:t>
            </w:r>
          </w:p>
        </w:tc>
      </w:tr>
      <w:tr w:rsidR="008C62B1" w:rsidRPr="00DF2909" w14:paraId="30C09F74" w14:textId="77777777" w:rsidTr="00A363F1">
        <w:trPr>
          <w:trHeight w:val="230"/>
          <w:jc w:val="right"/>
        </w:trPr>
        <w:tc>
          <w:tcPr>
            <w:tcW w:w="1837" w:type="pct"/>
            <w:tcBorders>
              <w:top w:val="single" w:sz="4" w:space="0" w:color="auto"/>
              <w:bottom w:val="double" w:sz="4" w:space="0" w:color="auto"/>
              <w:right w:val="single" w:sz="4" w:space="0" w:color="auto"/>
            </w:tcBorders>
          </w:tcPr>
          <w:p w14:paraId="24EBC112" w14:textId="77777777" w:rsidR="008C62B1" w:rsidRPr="00DF2909" w:rsidRDefault="008C62B1" w:rsidP="00A363F1">
            <w:pPr>
              <w:widowControl w:val="0"/>
              <w:spacing w:before="60" w:after="60"/>
              <w:ind w:left="67" w:firstLine="5"/>
              <w:rPr>
                <w:rFonts w:ascii="Arial" w:hAnsi="Arial" w:cs="Arial"/>
                <w:b/>
              </w:rPr>
            </w:pPr>
            <w:r w:rsidRPr="00DF2909">
              <w:rPr>
                <w:rFonts w:ascii="Arial" w:hAnsi="Arial" w:cs="Arial"/>
                <w:b/>
              </w:rPr>
              <w:t>Total</w:t>
            </w:r>
          </w:p>
        </w:tc>
        <w:tc>
          <w:tcPr>
            <w:tcW w:w="1054" w:type="pct"/>
            <w:tcBorders>
              <w:top w:val="single" w:sz="4" w:space="0" w:color="auto"/>
              <w:left w:val="single" w:sz="4" w:space="0" w:color="auto"/>
              <w:bottom w:val="double" w:sz="4" w:space="0" w:color="auto"/>
              <w:right w:val="single" w:sz="4" w:space="0" w:color="auto"/>
            </w:tcBorders>
            <w:vAlign w:val="bottom"/>
          </w:tcPr>
          <w:p w14:paraId="035AA842" w14:textId="77777777" w:rsidR="008C62B1" w:rsidRPr="00DF2909" w:rsidRDefault="008C62B1" w:rsidP="00A363F1">
            <w:pPr>
              <w:widowControl w:val="0"/>
              <w:spacing w:before="60" w:after="60"/>
              <w:ind w:left="67" w:right="72" w:firstLine="5"/>
              <w:jc w:val="right"/>
              <w:rPr>
                <w:rFonts w:ascii="Arial" w:hAnsi="Arial" w:cs="Arial"/>
                <w:b/>
                <w:bCs/>
              </w:rPr>
            </w:pPr>
            <w:r>
              <w:rPr>
                <w:rFonts w:ascii="Arial" w:hAnsi="Arial" w:cs="Arial"/>
                <w:b/>
                <w:bCs/>
              </w:rPr>
              <w:t>8,462</w:t>
            </w:r>
          </w:p>
        </w:tc>
        <w:tc>
          <w:tcPr>
            <w:tcW w:w="1054" w:type="pct"/>
            <w:tcBorders>
              <w:top w:val="single" w:sz="4" w:space="0" w:color="auto"/>
              <w:left w:val="single" w:sz="4" w:space="0" w:color="auto"/>
              <w:bottom w:val="double" w:sz="4" w:space="0" w:color="auto"/>
              <w:right w:val="single" w:sz="4" w:space="0" w:color="auto"/>
            </w:tcBorders>
            <w:vAlign w:val="bottom"/>
          </w:tcPr>
          <w:p w14:paraId="47F5A1DA" w14:textId="77777777" w:rsidR="008C62B1" w:rsidRPr="00DF2909" w:rsidRDefault="008C62B1" w:rsidP="00A363F1">
            <w:pPr>
              <w:widowControl w:val="0"/>
              <w:spacing w:before="60" w:after="60"/>
              <w:ind w:left="67" w:right="72" w:firstLine="5"/>
              <w:jc w:val="right"/>
              <w:rPr>
                <w:rFonts w:ascii="Arial" w:hAnsi="Arial" w:cs="Arial"/>
                <w:b/>
                <w:bCs/>
              </w:rPr>
            </w:pPr>
            <w:r>
              <w:rPr>
                <w:rFonts w:ascii="Arial" w:hAnsi="Arial" w:cs="Arial"/>
                <w:b/>
                <w:bCs/>
              </w:rPr>
              <w:t>28,410,224.19</w:t>
            </w:r>
          </w:p>
        </w:tc>
        <w:tc>
          <w:tcPr>
            <w:tcW w:w="1055" w:type="pct"/>
            <w:tcBorders>
              <w:top w:val="single" w:sz="4" w:space="0" w:color="auto"/>
              <w:left w:val="single" w:sz="4" w:space="0" w:color="auto"/>
              <w:bottom w:val="double" w:sz="4" w:space="0" w:color="auto"/>
            </w:tcBorders>
            <w:vAlign w:val="bottom"/>
          </w:tcPr>
          <w:p w14:paraId="354EF2AD" w14:textId="77777777" w:rsidR="008C62B1" w:rsidRPr="00DF2909" w:rsidRDefault="008C62B1" w:rsidP="00A363F1">
            <w:pPr>
              <w:widowControl w:val="0"/>
              <w:spacing w:before="60" w:after="60"/>
              <w:ind w:left="67" w:right="72" w:firstLine="5"/>
              <w:jc w:val="right"/>
              <w:rPr>
                <w:rFonts w:ascii="Arial" w:hAnsi="Arial" w:cs="Arial"/>
                <w:b/>
                <w:bCs/>
              </w:rPr>
            </w:pPr>
            <w:r>
              <w:rPr>
                <w:rFonts w:ascii="Arial" w:hAnsi="Arial" w:cs="Arial"/>
                <w:b/>
                <w:bCs/>
                <w:szCs w:val="26"/>
              </w:rPr>
              <w:t>100.00%</w:t>
            </w:r>
          </w:p>
        </w:tc>
      </w:tr>
    </w:tbl>
    <w:p w14:paraId="68B1FF5A" w14:textId="77777777" w:rsidR="008C62B1" w:rsidRPr="00DF2909" w:rsidRDefault="008C62B1" w:rsidP="008C62B1">
      <w:pPr>
        <w:widowControl w:val="0"/>
        <w:ind w:left="720" w:hanging="720"/>
        <w:rPr>
          <w:rFonts w:ascii="Arial" w:hAnsi="Arial" w:cs="Arial"/>
          <w:b/>
        </w:rPr>
      </w:pPr>
    </w:p>
    <w:p w14:paraId="0F9E1436" w14:textId="77777777" w:rsidR="008C62B1" w:rsidRPr="00DF2909" w:rsidRDefault="008C62B1" w:rsidP="008C62B1">
      <w:pPr>
        <w:widowControl w:val="0"/>
        <w:ind w:left="720" w:hanging="720"/>
        <w:rPr>
          <w:rFonts w:ascii="Arial" w:hAnsi="Arial" w:cs="Arial"/>
        </w:rPr>
      </w:pPr>
      <w:r w:rsidRPr="00DF2909">
        <w:rPr>
          <w:rFonts w:ascii="Arial" w:hAnsi="Arial" w:cs="Arial"/>
          <w:b/>
        </w:rPr>
        <w:t>3</w:t>
      </w:r>
      <w:proofErr w:type="gramStart"/>
      <w:r w:rsidRPr="00DF2909">
        <w:rPr>
          <w:rFonts w:ascii="Arial" w:hAnsi="Arial" w:cs="Arial"/>
          <w:b/>
        </w:rPr>
        <w:t>.</w:t>
      </w:r>
      <w:r w:rsidRPr="00DF2909">
        <w:rPr>
          <w:rFonts w:ascii="Arial" w:hAnsi="Arial" w:cs="Arial"/>
        </w:rPr>
        <w:t xml:space="preserve"> </w:t>
      </w:r>
      <w:r w:rsidRPr="00DF2909">
        <w:rPr>
          <w:rFonts w:ascii="Arial" w:hAnsi="Arial" w:cs="Arial"/>
        </w:rPr>
        <w:tab/>
      </w:r>
      <w:r w:rsidRPr="00DF2909">
        <w:rPr>
          <w:rFonts w:ascii="Arial" w:hAnsi="Arial" w:cs="Arial"/>
          <w:b/>
        </w:rPr>
        <w:t>Implicit</w:t>
      </w:r>
      <w:proofErr w:type="gramEnd"/>
      <w:r w:rsidRPr="00DF2909">
        <w:rPr>
          <w:rFonts w:ascii="Arial" w:hAnsi="Arial" w:cs="Arial"/>
          <w:b/>
        </w:rPr>
        <w:t xml:space="preserve"> expenses and discounting</w:t>
      </w:r>
    </w:p>
    <w:p w14:paraId="3D40AB76" w14:textId="042AA56C" w:rsidR="008C62B1" w:rsidRPr="00DF2909" w:rsidRDefault="008C62B1" w:rsidP="008C62B1">
      <w:pPr>
        <w:widowControl w:val="0"/>
        <w:spacing w:before="200"/>
        <w:ind w:left="720"/>
        <w:jc w:val="both"/>
        <w:rPr>
          <w:rFonts w:ascii="Arial" w:hAnsi="Arial" w:cs="Arial"/>
          <w:b/>
        </w:rPr>
      </w:pPr>
      <w:r w:rsidRPr="00DF2909">
        <w:rPr>
          <w:rFonts w:ascii="Arial" w:hAnsi="Arial" w:cs="Arial"/>
        </w:rPr>
        <w:t>The Fund does not have implicit expenses. All expenses of the Fund were regulated in the Fund’s Charter and prospectus.</w:t>
      </w:r>
      <w:r w:rsidRPr="00DF2909">
        <w:rPr>
          <w:rFonts w:ascii="Arial" w:hAnsi="Arial" w:cs="Arial"/>
          <w:b/>
          <w:szCs w:val="26"/>
        </w:rPr>
        <w:br w:type="page"/>
      </w:r>
    </w:p>
    <w:p w14:paraId="74FEA5E8" w14:textId="77777777" w:rsidR="008C62B1" w:rsidRPr="00DF2909" w:rsidRDefault="008C62B1" w:rsidP="008C62B1">
      <w:pPr>
        <w:widowControl w:val="0"/>
        <w:ind w:left="720" w:hanging="720"/>
        <w:jc w:val="both"/>
        <w:rPr>
          <w:rFonts w:ascii="Arial" w:hAnsi="Arial" w:cs="Arial"/>
          <w:sz w:val="12"/>
          <w:szCs w:val="12"/>
        </w:rPr>
      </w:pPr>
      <w:r w:rsidRPr="00DF2909">
        <w:rPr>
          <w:rFonts w:ascii="Arial" w:hAnsi="Arial" w:cs="Arial"/>
          <w:b/>
        </w:rPr>
        <w:lastRenderedPageBreak/>
        <w:t>V</w:t>
      </w:r>
      <w:proofErr w:type="gramStart"/>
      <w:r w:rsidRPr="00DF2909">
        <w:rPr>
          <w:rFonts w:ascii="Arial" w:hAnsi="Arial" w:cs="Arial"/>
          <w:b/>
        </w:rPr>
        <w:t xml:space="preserve">. </w:t>
      </w:r>
      <w:r w:rsidRPr="00DF2909">
        <w:rPr>
          <w:rFonts w:ascii="Arial" w:hAnsi="Arial" w:cs="Arial"/>
          <w:b/>
        </w:rPr>
        <w:tab/>
        <w:t>PROSPECT</w:t>
      </w:r>
      <w:proofErr w:type="gramEnd"/>
      <w:r w:rsidRPr="00DF2909">
        <w:rPr>
          <w:rFonts w:ascii="Arial" w:hAnsi="Arial" w:cs="Arial"/>
          <w:b/>
        </w:rPr>
        <w:t xml:space="preserve"> OF MARKET</w:t>
      </w:r>
    </w:p>
    <w:p w14:paraId="682F9F87" w14:textId="77777777" w:rsidR="008C62B1" w:rsidRPr="00A2341C" w:rsidRDefault="008C62B1" w:rsidP="008C62B1">
      <w:pPr>
        <w:widowControl w:val="0"/>
        <w:spacing w:before="200"/>
        <w:ind w:left="720"/>
        <w:jc w:val="both"/>
        <w:rPr>
          <w:rFonts w:ascii="Arial" w:hAnsi="Arial" w:cs="Arial"/>
          <w:szCs w:val="26"/>
          <w:lang w:val="en-AU"/>
        </w:rPr>
      </w:pPr>
      <w:r w:rsidRPr="00A2341C">
        <w:rPr>
          <w:rFonts w:ascii="Arial" w:hAnsi="Arial" w:cs="Arial"/>
          <w:szCs w:val="26"/>
          <w:lang w:val="en-AU"/>
        </w:rPr>
        <w:t xml:space="preserve">Vietnam’s stock market enters the second half of 2025 with cautious optimism, supported by a combination of favorable macroeconomic conditions, policy momentum, and structural reforms. A key event shaping sentiment is the potential completion of US-Vietnam bilateral tariffs negotiations. The stable operation of the KRX trading system and trading-related regulations changes to pave the way for Vietnam’s potential FTSE Emerging Market upgrade in September 2025. Most importantly, sustainable medium-to-long-term growth would likely to be driven by the implementation of Resolution 68-NQ/TW, also known as “Doi Moi 2.0”, which promotes: private sector development, digital transformation, smaller and more efficient government and infrastructure and fiscal reform. </w:t>
      </w:r>
    </w:p>
    <w:p w14:paraId="0607EDC4" w14:textId="77777777" w:rsidR="008C62B1" w:rsidRPr="00A2341C" w:rsidRDefault="008C62B1" w:rsidP="008C62B1">
      <w:pPr>
        <w:widowControl w:val="0"/>
        <w:spacing w:before="200"/>
        <w:ind w:left="720"/>
        <w:jc w:val="both"/>
        <w:rPr>
          <w:rFonts w:ascii="Arial" w:hAnsi="Arial" w:cs="Arial"/>
          <w:szCs w:val="26"/>
          <w:lang w:val="en-AU"/>
        </w:rPr>
      </w:pPr>
      <w:r w:rsidRPr="00A2341C">
        <w:rPr>
          <w:rFonts w:ascii="Arial" w:hAnsi="Arial" w:cs="Arial"/>
          <w:szCs w:val="26"/>
          <w:lang w:val="en-AU"/>
        </w:rPr>
        <w:t>With a long-term investment vision, based on the stability and sustainable development of the macroeconomic picture, Vietnam's stock market will bring attractive investment opportunities for investors. Recent policy changes regarding the stock and bond markets will continue to contribute to market improvement, increase investor confidence, and create a foundation for the securities market in general to develop sustainably in the medium and long term. Therefore, we believe that the stock market will continue to be an effective capital mobilization channel for the economy and has great potential for long-term growth.</w:t>
      </w:r>
    </w:p>
    <w:p w14:paraId="79392502" w14:textId="77777777" w:rsidR="008C62B1" w:rsidRPr="00DF2909" w:rsidRDefault="008C62B1" w:rsidP="008C62B1">
      <w:pPr>
        <w:widowControl w:val="0"/>
        <w:spacing w:before="200"/>
        <w:ind w:left="720"/>
        <w:jc w:val="both"/>
        <w:rPr>
          <w:rFonts w:ascii="Arial" w:hAnsi="Arial" w:cs="Arial"/>
        </w:rPr>
      </w:pPr>
      <w:r w:rsidRPr="00A2341C">
        <w:rPr>
          <w:rFonts w:ascii="Arial" w:hAnsi="Arial" w:cs="Arial"/>
          <w:szCs w:val="26"/>
          <w:lang w:val="en-AU"/>
        </w:rPr>
        <w:t xml:space="preserve">Vietnam bond market has a lot of potential for future development as according to the Vietnam bond market’s development </w:t>
      </w:r>
      <w:proofErr w:type="gramStart"/>
      <w:r w:rsidRPr="00A2341C">
        <w:rPr>
          <w:rFonts w:ascii="Arial" w:hAnsi="Arial" w:cs="Arial"/>
          <w:szCs w:val="26"/>
          <w:lang w:val="en-AU"/>
        </w:rPr>
        <w:t>roadmap,</w:t>
      </w:r>
      <w:proofErr w:type="gramEnd"/>
      <w:r w:rsidRPr="00A2341C">
        <w:rPr>
          <w:rFonts w:ascii="Arial" w:hAnsi="Arial" w:cs="Arial"/>
          <w:szCs w:val="26"/>
          <w:lang w:val="en-AU"/>
        </w:rPr>
        <w:t xml:space="preserve"> the Ministry of Finance has set target to increase the bond market size to at least 47% of the GDP by 2025 and at least 58% of GDP by 2030. Of which, total outstanding amount of corporate bonds is set about 20% of GDP by 2025 and 25% of GDP by 2030.</w:t>
      </w:r>
    </w:p>
    <w:p w14:paraId="204DAF65" w14:textId="77777777" w:rsidR="008C62B1" w:rsidRDefault="008C62B1" w:rsidP="008C62B1">
      <w:pPr>
        <w:widowControl w:val="0"/>
        <w:ind w:left="720" w:hanging="720"/>
        <w:jc w:val="both"/>
        <w:rPr>
          <w:rFonts w:ascii="Arial" w:hAnsi="Arial" w:cs="Arial"/>
        </w:rPr>
      </w:pPr>
    </w:p>
    <w:p w14:paraId="5F4E7E4C" w14:textId="77777777" w:rsidR="008C62B1" w:rsidRPr="00DF2909" w:rsidRDefault="008C62B1" w:rsidP="008C62B1">
      <w:pPr>
        <w:widowControl w:val="0"/>
        <w:ind w:left="720" w:hanging="720"/>
        <w:jc w:val="both"/>
        <w:rPr>
          <w:rFonts w:ascii="Arial" w:hAnsi="Arial" w:cs="Arial"/>
        </w:rPr>
      </w:pPr>
    </w:p>
    <w:p w14:paraId="615003D2" w14:textId="77777777" w:rsidR="008C62B1" w:rsidRPr="00DF2909" w:rsidRDefault="008C62B1" w:rsidP="008C62B1">
      <w:pPr>
        <w:widowControl w:val="0"/>
        <w:ind w:left="720" w:hanging="720"/>
        <w:jc w:val="both"/>
        <w:rPr>
          <w:rFonts w:ascii="Arial" w:hAnsi="Arial" w:cs="Arial"/>
          <w:b/>
        </w:rPr>
      </w:pPr>
      <w:r w:rsidRPr="00DF2909">
        <w:rPr>
          <w:rFonts w:ascii="Arial" w:hAnsi="Arial" w:cs="Arial"/>
          <w:b/>
        </w:rPr>
        <w:t>VI</w:t>
      </w:r>
      <w:proofErr w:type="gramStart"/>
      <w:r w:rsidRPr="00DF2909">
        <w:rPr>
          <w:rFonts w:ascii="Arial" w:hAnsi="Arial" w:cs="Arial"/>
          <w:b/>
        </w:rPr>
        <w:t xml:space="preserve">. </w:t>
      </w:r>
      <w:r w:rsidRPr="00DF2909">
        <w:rPr>
          <w:rFonts w:ascii="Arial" w:hAnsi="Arial" w:cs="Arial"/>
          <w:b/>
        </w:rPr>
        <w:tab/>
        <w:t>OTHER</w:t>
      </w:r>
      <w:proofErr w:type="gramEnd"/>
      <w:r w:rsidRPr="00DF2909">
        <w:rPr>
          <w:rFonts w:ascii="Arial" w:hAnsi="Arial" w:cs="Arial"/>
          <w:b/>
        </w:rPr>
        <w:t xml:space="preserve"> INFORMATION</w:t>
      </w:r>
    </w:p>
    <w:p w14:paraId="55AF83CD" w14:textId="77777777" w:rsidR="008C62B1" w:rsidRPr="00DF2909" w:rsidRDefault="008C62B1" w:rsidP="008C62B1">
      <w:pPr>
        <w:widowControl w:val="0"/>
        <w:spacing w:before="160"/>
        <w:ind w:left="720"/>
        <w:jc w:val="both"/>
        <w:rPr>
          <w:rFonts w:ascii="Arial" w:hAnsi="Arial" w:cs="Arial"/>
        </w:rPr>
      </w:pPr>
      <w:r w:rsidRPr="00DF2909">
        <w:rPr>
          <w:rFonts w:ascii="Arial" w:hAnsi="Arial" w:cs="Arial"/>
        </w:rPr>
        <w:t>The Fund has no employee and is managed by Manulife Investment Fund Management (Vietnam) Company Limited (“the Fund Management Company”) which was established in accordance with License No. 04/UBCK-GPHDQLQ issued by the SSC on 14 June 2005.</w:t>
      </w:r>
    </w:p>
    <w:p w14:paraId="49603A9F" w14:textId="77777777" w:rsidR="008C62B1" w:rsidRPr="00DF2909" w:rsidRDefault="008C62B1" w:rsidP="008C62B1">
      <w:pPr>
        <w:widowControl w:val="0"/>
        <w:ind w:left="720" w:hanging="720"/>
        <w:jc w:val="both"/>
        <w:rPr>
          <w:rFonts w:ascii="Arial" w:hAnsi="Arial" w:cs="Arial"/>
          <w:b/>
        </w:rPr>
      </w:pPr>
    </w:p>
    <w:p w14:paraId="0BB5B5DD" w14:textId="77777777" w:rsidR="008C62B1" w:rsidRPr="00DF2909" w:rsidRDefault="008C62B1" w:rsidP="008C62B1">
      <w:pPr>
        <w:widowControl w:val="0"/>
        <w:ind w:left="720" w:hanging="720"/>
        <w:jc w:val="both"/>
        <w:rPr>
          <w:rFonts w:ascii="Arial" w:hAnsi="Arial" w:cs="Arial"/>
          <w:b/>
        </w:rPr>
      </w:pPr>
      <w:r w:rsidRPr="00DF2909">
        <w:rPr>
          <w:rFonts w:ascii="Arial" w:hAnsi="Arial" w:cs="Arial"/>
          <w:b/>
        </w:rPr>
        <w:t xml:space="preserve">1. </w:t>
      </w:r>
      <w:r w:rsidRPr="00DF2909">
        <w:rPr>
          <w:rFonts w:ascii="Arial" w:hAnsi="Arial" w:cs="Arial"/>
          <w:b/>
        </w:rPr>
        <w:tab/>
        <w:t>The Board of Director of Manulife Investment Fund Management (Vietnam) Company Limited (“the Fund Management Company”)</w:t>
      </w:r>
    </w:p>
    <w:p w14:paraId="550E996E" w14:textId="77777777" w:rsidR="008C62B1" w:rsidRPr="000C6D70" w:rsidRDefault="008C62B1" w:rsidP="008C62B1">
      <w:pPr>
        <w:pStyle w:val="BodyText2"/>
        <w:widowControl w:val="0"/>
        <w:spacing w:before="160"/>
        <w:ind w:left="720"/>
        <w:jc w:val="both"/>
        <w:rPr>
          <w:sz w:val="20"/>
        </w:rPr>
      </w:pPr>
      <w:r w:rsidRPr="00DF2909">
        <w:rPr>
          <w:sz w:val="20"/>
        </w:rPr>
        <w:t>Mr. Gianni Fiacco - Chairman</w:t>
      </w:r>
    </w:p>
    <w:p w14:paraId="2C20E901" w14:textId="77777777" w:rsidR="008C62B1" w:rsidRPr="00DF2909" w:rsidRDefault="008C62B1" w:rsidP="008C62B1">
      <w:pPr>
        <w:pStyle w:val="BodyText2"/>
        <w:widowControl w:val="0"/>
        <w:spacing w:before="80"/>
        <w:ind w:left="720"/>
        <w:jc w:val="both"/>
        <w:rPr>
          <w:b w:val="0"/>
          <w:i/>
          <w:sz w:val="20"/>
        </w:rPr>
      </w:pPr>
      <w:r w:rsidRPr="00DF2909">
        <w:rPr>
          <w:b w:val="0"/>
          <w:i/>
          <w:sz w:val="20"/>
        </w:rPr>
        <w:t>Expertise</w:t>
      </w:r>
    </w:p>
    <w:p w14:paraId="05978F41" w14:textId="77777777" w:rsidR="008C62B1" w:rsidRPr="00DF2909" w:rsidRDefault="008C62B1" w:rsidP="008C62B1">
      <w:pPr>
        <w:pStyle w:val="BodyText2"/>
        <w:widowControl w:val="0"/>
        <w:numPr>
          <w:ilvl w:val="0"/>
          <w:numId w:val="2"/>
        </w:numPr>
        <w:spacing w:before="40"/>
        <w:ind w:left="1080"/>
        <w:jc w:val="both"/>
        <w:rPr>
          <w:b w:val="0"/>
          <w:sz w:val="20"/>
        </w:rPr>
      </w:pPr>
      <w:r w:rsidRPr="00DF2909">
        <w:rPr>
          <w:b w:val="0"/>
          <w:sz w:val="20"/>
        </w:rPr>
        <w:t xml:space="preserve">Bachelor’s Degree of Commerce, University of </w:t>
      </w:r>
      <w:proofErr w:type="gramStart"/>
      <w:r w:rsidRPr="00DF2909">
        <w:rPr>
          <w:b w:val="0"/>
          <w:sz w:val="20"/>
        </w:rPr>
        <w:t>Toronto;</w:t>
      </w:r>
      <w:proofErr w:type="gramEnd"/>
    </w:p>
    <w:p w14:paraId="225F5375" w14:textId="77777777" w:rsidR="008C62B1" w:rsidRPr="00DF2909" w:rsidRDefault="008C62B1" w:rsidP="008C62B1">
      <w:pPr>
        <w:pStyle w:val="BodyText2"/>
        <w:widowControl w:val="0"/>
        <w:numPr>
          <w:ilvl w:val="0"/>
          <w:numId w:val="2"/>
        </w:numPr>
        <w:spacing w:before="40"/>
        <w:ind w:left="1080"/>
        <w:jc w:val="both"/>
        <w:rPr>
          <w:b w:val="0"/>
          <w:sz w:val="20"/>
        </w:rPr>
      </w:pPr>
      <w:r w:rsidRPr="00DF2909">
        <w:rPr>
          <w:b w:val="0"/>
          <w:sz w:val="20"/>
        </w:rPr>
        <w:t xml:space="preserve">Chartered Accountant (CA), Institute </w:t>
      </w:r>
      <w:proofErr w:type="gramStart"/>
      <w:r w:rsidRPr="00DF2909">
        <w:rPr>
          <w:b w:val="0"/>
          <w:sz w:val="20"/>
        </w:rPr>
        <w:t>Of</w:t>
      </w:r>
      <w:proofErr w:type="gramEnd"/>
      <w:r w:rsidRPr="00DF2909">
        <w:rPr>
          <w:b w:val="0"/>
          <w:sz w:val="20"/>
        </w:rPr>
        <w:t xml:space="preserve"> Chartered Accountants Of </w:t>
      </w:r>
      <w:proofErr w:type="gramStart"/>
      <w:r w:rsidRPr="00DF2909">
        <w:rPr>
          <w:b w:val="0"/>
          <w:sz w:val="20"/>
        </w:rPr>
        <w:t>Ontario;</w:t>
      </w:r>
      <w:proofErr w:type="gramEnd"/>
    </w:p>
    <w:p w14:paraId="3E1174BD" w14:textId="77777777" w:rsidR="008C62B1" w:rsidRPr="00DF2909" w:rsidRDefault="008C62B1" w:rsidP="008C62B1">
      <w:pPr>
        <w:pStyle w:val="BodyText2"/>
        <w:widowControl w:val="0"/>
        <w:numPr>
          <w:ilvl w:val="0"/>
          <w:numId w:val="2"/>
        </w:numPr>
        <w:spacing w:before="40"/>
        <w:ind w:left="1080"/>
        <w:jc w:val="both"/>
        <w:rPr>
          <w:b w:val="0"/>
          <w:sz w:val="20"/>
        </w:rPr>
      </w:pPr>
      <w:r w:rsidRPr="00DF2909">
        <w:rPr>
          <w:b w:val="0"/>
          <w:sz w:val="20"/>
        </w:rPr>
        <w:t xml:space="preserve">Certified Public Accountant (CPA), Institute </w:t>
      </w:r>
      <w:proofErr w:type="gramStart"/>
      <w:r w:rsidRPr="00DF2909">
        <w:rPr>
          <w:b w:val="0"/>
          <w:sz w:val="20"/>
        </w:rPr>
        <w:t>Of</w:t>
      </w:r>
      <w:proofErr w:type="gramEnd"/>
      <w:r w:rsidRPr="00DF2909">
        <w:rPr>
          <w:b w:val="0"/>
          <w:sz w:val="20"/>
        </w:rPr>
        <w:t xml:space="preserve"> Chartered Accountants </w:t>
      </w:r>
      <w:proofErr w:type="gramStart"/>
      <w:r w:rsidRPr="00DF2909">
        <w:rPr>
          <w:b w:val="0"/>
          <w:sz w:val="20"/>
        </w:rPr>
        <w:t>Of</w:t>
      </w:r>
      <w:proofErr w:type="gramEnd"/>
      <w:r w:rsidRPr="00DF2909">
        <w:rPr>
          <w:b w:val="0"/>
          <w:sz w:val="20"/>
        </w:rPr>
        <w:t xml:space="preserve"> Ontario.</w:t>
      </w:r>
    </w:p>
    <w:p w14:paraId="3EB84A35" w14:textId="77777777" w:rsidR="008C62B1" w:rsidRPr="00DF2909" w:rsidRDefault="008C62B1" w:rsidP="008C62B1">
      <w:pPr>
        <w:pStyle w:val="BodyText2"/>
        <w:widowControl w:val="0"/>
        <w:spacing w:before="80"/>
        <w:ind w:left="720"/>
        <w:jc w:val="both"/>
        <w:rPr>
          <w:b w:val="0"/>
          <w:i/>
          <w:sz w:val="20"/>
        </w:rPr>
      </w:pPr>
      <w:r w:rsidRPr="00DF2909">
        <w:rPr>
          <w:b w:val="0"/>
          <w:i/>
          <w:sz w:val="20"/>
        </w:rPr>
        <w:t>Working experience</w:t>
      </w:r>
    </w:p>
    <w:p w14:paraId="3F039B09" w14:textId="77777777" w:rsidR="008C62B1" w:rsidRPr="00DF2909" w:rsidRDefault="008C62B1" w:rsidP="008C62B1">
      <w:pPr>
        <w:pStyle w:val="BodyText2"/>
        <w:widowControl w:val="0"/>
        <w:numPr>
          <w:ilvl w:val="0"/>
          <w:numId w:val="2"/>
        </w:numPr>
        <w:spacing w:before="40"/>
        <w:ind w:left="1080"/>
        <w:jc w:val="both"/>
        <w:rPr>
          <w:b w:val="0"/>
          <w:sz w:val="20"/>
        </w:rPr>
      </w:pPr>
      <w:r w:rsidRPr="00DF2909">
        <w:rPr>
          <w:b w:val="0"/>
          <w:sz w:val="20"/>
        </w:rPr>
        <w:t xml:space="preserve">2000 - 2005: Manager, Audit and Advisory Services, PwC LLP, </w:t>
      </w:r>
      <w:proofErr w:type="gramStart"/>
      <w:r w:rsidRPr="00DF2909">
        <w:rPr>
          <w:b w:val="0"/>
          <w:sz w:val="20"/>
        </w:rPr>
        <w:t>Canada;</w:t>
      </w:r>
      <w:proofErr w:type="gramEnd"/>
    </w:p>
    <w:p w14:paraId="085F8290" w14:textId="77777777" w:rsidR="008C62B1" w:rsidRPr="00DF2909" w:rsidRDefault="008C62B1" w:rsidP="008C62B1">
      <w:pPr>
        <w:pStyle w:val="BodyText2"/>
        <w:widowControl w:val="0"/>
        <w:numPr>
          <w:ilvl w:val="0"/>
          <w:numId w:val="2"/>
        </w:numPr>
        <w:spacing w:before="40"/>
        <w:ind w:left="1080"/>
        <w:jc w:val="both"/>
        <w:rPr>
          <w:b w:val="0"/>
          <w:sz w:val="20"/>
        </w:rPr>
      </w:pPr>
      <w:r w:rsidRPr="00DF2909">
        <w:rPr>
          <w:b w:val="0"/>
          <w:sz w:val="20"/>
        </w:rPr>
        <w:t xml:space="preserve">2005 - 2006: Director, Global Accounting Policy, Manulife, </w:t>
      </w:r>
      <w:proofErr w:type="gramStart"/>
      <w:r w:rsidRPr="00DF2909">
        <w:rPr>
          <w:b w:val="0"/>
          <w:sz w:val="20"/>
        </w:rPr>
        <w:t>Canada;</w:t>
      </w:r>
      <w:proofErr w:type="gramEnd"/>
    </w:p>
    <w:p w14:paraId="53207D11" w14:textId="77777777" w:rsidR="008C62B1" w:rsidRPr="00DF2909" w:rsidRDefault="008C62B1" w:rsidP="008C62B1">
      <w:pPr>
        <w:pStyle w:val="BodyText2"/>
        <w:widowControl w:val="0"/>
        <w:numPr>
          <w:ilvl w:val="0"/>
          <w:numId w:val="2"/>
        </w:numPr>
        <w:spacing w:before="40"/>
        <w:ind w:left="1080"/>
        <w:jc w:val="both"/>
        <w:rPr>
          <w:b w:val="0"/>
          <w:sz w:val="20"/>
        </w:rPr>
      </w:pPr>
      <w:r w:rsidRPr="00DF2909">
        <w:rPr>
          <w:b w:val="0"/>
          <w:sz w:val="20"/>
        </w:rPr>
        <w:t xml:space="preserve">2006 - 2007: AVP, Global Accounting Policy, Manulife, </w:t>
      </w:r>
      <w:proofErr w:type="gramStart"/>
      <w:r w:rsidRPr="00DF2909">
        <w:rPr>
          <w:b w:val="0"/>
          <w:sz w:val="20"/>
        </w:rPr>
        <w:t>Canada;</w:t>
      </w:r>
      <w:proofErr w:type="gramEnd"/>
    </w:p>
    <w:p w14:paraId="206ADC34" w14:textId="77777777" w:rsidR="008C62B1" w:rsidRPr="00DF2909" w:rsidRDefault="008C62B1" w:rsidP="008C62B1">
      <w:pPr>
        <w:pStyle w:val="BodyText2"/>
        <w:widowControl w:val="0"/>
        <w:numPr>
          <w:ilvl w:val="0"/>
          <w:numId w:val="2"/>
        </w:numPr>
        <w:spacing w:before="40"/>
        <w:ind w:left="1080"/>
        <w:jc w:val="both"/>
        <w:rPr>
          <w:b w:val="0"/>
          <w:sz w:val="20"/>
        </w:rPr>
      </w:pPr>
      <w:r w:rsidRPr="00DF2909">
        <w:rPr>
          <w:b w:val="0"/>
          <w:sz w:val="20"/>
        </w:rPr>
        <w:t xml:space="preserve">2007 - 2013: VP, Regional Controller, Asia, </w:t>
      </w:r>
      <w:proofErr w:type="gramStart"/>
      <w:r w:rsidRPr="00DF2909">
        <w:rPr>
          <w:b w:val="0"/>
          <w:sz w:val="20"/>
        </w:rPr>
        <w:t>Hong Kong;</w:t>
      </w:r>
      <w:proofErr w:type="gramEnd"/>
    </w:p>
    <w:p w14:paraId="3E8E875D" w14:textId="77777777" w:rsidR="008C62B1" w:rsidRPr="00DF2909" w:rsidRDefault="008C62B1" w:rsidP="008C62B1">
      <w:pPr>
        <w:pStyle w:val="BodyText2"/>
        <w:widowControl w:val="0"/>
        <w:numPr>
          <w:ilvl w:val="0"/>
          <w:numId w:val="2"/>
        </w:numPr>
        <w:spacing w:before="40"/>
        <w:ind w:left="1080"/>
        <w:jc w:val="both"/>
        <w:rPr>
          <w:b w:val="0"/>
          <w:sz w:val="20"/>
        </w:rPr>
      </w:pPr>
      <w:r w:rsidRPr="00DF2909">
        <w:rPr>
          <w:b w:val="0"/>
          <w:sz w:val="20"/>
        </w:rPr>
        <w:t xml:space="preserve">2013 - 2015: VP, Chief of Staff, Asia, </w:t>
      </w:r>
      <w:proofErr w:type="gramStart"/>
      <w:r w:rsidRPr="00DF2909">
        <w:rPr>
          <w:b w:val="0"/>
          <w:sz w:val="20"/>
        </w:rPr>
        <w:t>Hong Kong;</w:t>
      </w:r>
      <w:proofErr w:type="gramEnd"/>
    </w:p>
    <w:p w14:paraId="7CEBD7C5" w14:textId="77777777" w:rsidR="008C62B1" w:rsidRPr="00DF2909" w:rsidRDefault="008C62B1" w:rsidP="008C62B1">
      <w:pPr>
        <w:pStyle w:val="BodyText2"/>
        <w:widowControl w:val="0"/>
        <w:numPr>
          <w:ilvl w:val="0"/>
          <w:numId w:val="2"/>
        </w:numPr>
        <w:spacing w:before="40"/>
        <w:ind w:left="1080"/>
        <w:jc w:val="both"/>
        <w:rPr>
          <w:b w:val="0"/>
          <w:sz w:val="20"/>
        </w:rPr>
      </w:pPr>
      <w:r w:rsidRPr="00DF2909">
        <w:rPr>
          <w:b w:val="0"/>
          <w:sz w:val="20"/>
        </w:rPr>
        <w:t xml:space="preserve">2015 - 2017: VP, Chief Operating Officer, Asia, </w:t>
      </w:r>
      <w:proofErr w:type="gramStart"/>
      <w:r w:rsidRPr="00DF2909">
        <w:rPr>
          <w:b w:val="0"/>
          <w:sz w:val="20"/>
        </w:rPr>
        <w:t>Hong Kong;</w:t>
      </w:r>
      <w:proofErr w:type="gramEnd"/>
    </w:p>
    <w:p w14:paraId="7EC18A5D" w14:textId="77777777" w:rsidR="008C62B1" w:rsidRPr="00DF2909" w:rsidRDefault="008C62B1" w:rsidP="008C62B1">
      <w:pPr>
        <w:pStyle w:val="BodyText2"/>
        <w:widowControl w:val="0"/>
        <w:numPr>
          <w:ilvl w:val="0"/>
          <w:numId w:val="2"/>
        </w:numPr>
        <w:spacing w:before="40"/>
        <w:ind w:left="1080"/>
        <w:jc w:val="both"/>
        <w:rPr>
          <w:b w:val="0"/>
          <w:sz w:val="20"/>
        </w:rPr>
      </w:pPr>
      <w:r w:rsidRPr="00DF2909">
        <w:rPr>
          <w:b w:val="0"/>
          <w:sz w:val="20"/>
        </w:rPr>
        <w:t xml:space="preserve">2017 - now: SVP, Head of Emerging Markets, Asia, </w:t>
      </w:r>
      <w:proofErr w:type="gramStart"/>
      <w:r w:rsidRPr="00DF2909">
        <w:rPr>
          <w:b w:val="0"/>
          <w:sz w:val="20"/>
        </w:rPr>
        <w:t>Hong Kong;</w:t>
      </w:r>
      <w:proofErr w:type="gramEnd"/>
    </w:p>
    <w:p w14:paraId="61E5FDE8" w14:textId="77777777" w:rsidR="008C62B1" w:rsidRPr="00DF2909" w:rsidRDefault="008C62B1" w:rsidP="008C62B1">
      <w:pPr>
        <w:pStyle w:val="BodyText2"/>
        <w:widowControl w:val="0"/>
        <w:numPr>
          <w:ilvl w:val="0"/>
          <w:numId w:val="2"/>
        </w:numPr>
        <w:spacing w:before="40"/>
        <w:ind w:left="1080"/>
        <w:jc w:val="both"/>
        <w:rPr>
          <w:b w:val="0"/>
          <w:spacing w:val="-6"/>
          <w:sz w:val="20"/>
        </w:rPr>
      </w:pPr>
      <w:r w:rsidRPr="00A2341C">
        <w:rPr>
          <w:b w:val="0"/>
          <w:spacing w:val="-6"/>
          <w:sz w:val="20"/>
        </w:rPr>
        <w:t>31/3/2024</w:t>
      </w:r>
      <w:r w:rsidRPr="00DF2909">
        <w:rPr>
          <w:b w:val="0"/>
          <w:spacing w:val="-6"/>
          <w:sz w:val="20"/>
        </w:rPr>
        <w:t xml:space="preserve"> - now: Chairman, Manulife Investment Fund Management (Vietnam) Company Limited.</w:t>
      </w:r>
    </w:p>
    <w:p w14:paraId="4F4A8B51" w14:textId="77777777" w:rsidR="008C62B1" w:rsidRPr="00DF2909" w:rsidRDefault="008C62B1" w:rsidP="008C62B1">
      <w:pPr>
        <w:pStyle w:val="BodyText2"/>
        <w:widowControl w:val="0"/>
        <w:ind w:left="927" w:hanging="380"/>
        <w:jc w:val="both"/>
        <w:rPr>
          <w:b w:val="0"/>
          <w:sz w:val="20"/>
        </w:rPr>
      </w:pPr>
    </w:p>
    <w:p w14:paraId="79CF7AB0" w14:textId="77777777" w:rsidR="008C62B1" w:rsidRPr="00DF2909" w:rsidRDefault="008C62B1" w:rsidP="008C62B1">
      <w:pPr>
        <w:pStyle w:val="BodyText2"/>
        <w:widowControl w:val="0"/>
        <w:tabs>
          <w:tab w:val="left" w:pos="0"/>
        </w:tabs>
        <w:spacing w:before="60"/>
        <w:ind w:left="900"/>
        <w:jc w:val="both"/>
        <w:rPr>
          <w:b w:val="0"/>
          <w:sz w:val="20"/>
        </w:rPr>
      </w:pPr>
      <w:r w:rsidRPr="00DF2909">
        <w:rPr>
          <w:b w:val="0"/>
          <w:sz w:val="20"/>
        </w:rPr>
        <w:br w:type="page"/>
      </w:r>
    </w:p>
    <w:p w14:paraId="27A2B118" w14:textId="77777777" w:rsidR="008C62B1" w:rsidRPr="00DF2909" w:rsidRDefault="008C62B1" w:rsidP="008C62B1">
      <w:pPr>
        <w:widowControl w:val="0"/>
        <w:tabs>
          <w:tab w:val="left" w:pos="540"/>
        </w:tabs>
        <w:jc w:val="both"/>
        <w:rPr>
          <w:rFonts w:ascii="Arial" w:hAnsi="Arial" w:cs="Arial"/>
          <w:b/>
        </w:rPr>
      </w:pPr>
    </w:p>
    <w:p w14:paraId="2770A2A3" w14:textId="77777777" w:rsidR="008C62B1" w:rsidRPr="00DF2909" w:rsidRDefault="008C62B1" w:rsidP="008C62B1">
      <w:pPr>
        <w:widowControl w:val="0"/>
        <w:ind w:left="720" w:hanging="720"/>
        <w:jc w:val="both"/>
        <w:rPr>
          <w:rFonts w:ascii="Arial" w:hAnsi="Arial" w:cs="Arial"/>
        </w:rPr>
      </w:pPr>
      <w:bookmarkStart w:id="0" w:name="_Hlk153975748"/>
      <w:r w:rsidRPr="00DF2909">
        <w:rPr>
          <w:rFonts w:ascii="Arial" w:hAnsi="Arial" w:cs="Arial"/>
          <w:b/>
        </w:rPr>
        <w:t>VI</w:t>
      </w:r>
      <w:proofErr w:type="gramStart"/>
      <w:r w:rsidRPr="00DF2909">
        <w:rPr>
          <w:rFonts w:ascii="Arial" w:hAnsi="Arial" w:cs="Arial"/>
          <w:b/>
        </w:rPr>
        <w:t xml:space="preserve">. </w:t>
      </w:r>
      <w:r w:rsidRPr="00DF2909">
        <w:rPr>
          <w:rFonts w:ascii="Arial" w:hAnsi="Arial" w:cs="Arial"/>
          <w:b/>
        </w:rPr>
        <w:tab/>
        <w:t>OTHER</w:t>
      </w:r>
      <w:proofErr w:type="gramEnd"/>
      <w:r w:rsidRPr="00DF2909">
        <w:rPr>
          <w:rFonts w:ascii="Arial" w:hAnsi="Arial" w:cs="Arial"/>
          <w:b/>
        </w:rPr>
        <w:t xml:space="preserve"> INFORMATION </w:t>
      </w:r>
      <w:r w:rsidRPr="00DF2909">
        <w:rPr>
          <w:rFonts w:ascii="Arial" w:hAnsi="Arial" w:cs="Arial"/>
        </w:rPr>
        <w:t>(continued)</w:t>
      </w:r>
    </w:p>
    <w:p w14:paraId="271C148B" w14:textId="77777777" w:rsidR="008C62B1" w:rsidRPr="00DF2909" w:rsidRDefault="008C62B1" w:rsidP="008C62B1">
      <w:pPr>
        <w:pStyle w:val="BodyText2"/>
        <w:widowControl w:val="0"/>
        <w:tabs>
          <w:tab w:val="left" w:pos="360"/>
        </w:tabs>
        <w:ind w:left="720" w:hanging="720"/>
        <w:jc w:val="both"/>
        <w:rPr>
          <w:b w:val="0"/>
          <w:sz w:val="20"/>
        </w:rPr>
      </w:pPr>
    </w:p>
    <w:p w14:paraId="7B4CDD5A" w14:textId="77777777" w:rsidR="008C62B1" w:rsidRPr="00DF2909" w:rsidRDefault="008C62B1" w:rsidP="008C62B1">
      <w:pPr>
        <w:pStyle w:val="BodyText2"/>
        <w:widowControl w:val="0"/>
        <w:tabs>
          <w:tab w:val="left" w:pos="270"/>
        </w:tabs>
        <w:ind w:left="720" w:hanging="720"/>
        <w:jc w:val="both"/>
        <w:rPr>
          <w:b w:val="0"/>
          <w:bCs w:val="0"/>
          <w:sz w:val="20"/>
        </w:rPr>
      </w:pPr>
      <w:r w:rsidRPr="00DF2909">
        <w:rPr>
          <w:bCs w:val="0"/>
          <w:sz w:val="20"/>
        </w:rPr>
        <w:t xml:space="preserve">2. </w:t>
      </w:r>
      <w:r w:rsidRPr="00DF2909">
        <w:rPr>
          <w:bCs w:val="0"/>
          <w:sz w:val="20"/>
        </w:rPr>
        <w:tab/>
      </w:r>
      <w:r w:rsidRPr="00DF2909">
        <w:rPr>
          <w:bCs w:val="0"/>
          <w:sz w:val="20"/>
        </w:rPr>
        <w:tab/>
        <w:t xml:space="preserve">Investment management team of the Fund Management Company </w:t>
      </w:r>
      <w:bookmarkEnd w:id="0"/>
    </w:p>
    <w:p w14:paraId="4ED4C320" w14:textId="77777777" w:rsidR="008C62B1" w:rsidRPr="00DF2909" w:rsidRDefault="008C62B1" w:rsidP="008C62B1">
      <w:pPr>
        <w:pStyle w:val="BodyText2"/>
        <w:widowControl w:val="0"/>
        <w:spacing w:before="160"/>
        <w:ind w:left="720"/>
        <w:jc w:val="both"/>
        <w:rPr>
          <w:bCs w:val="0"/>
          <w:sz w:val="20"/>
        </w:rPr>
      </w:pPr>
      <w:r w:rsidRPr="00DF2909">
        <w:rPr>
          <w:bCs w:val="0"/>
          <w:sz w:val="20"/>
        </w:rPr>
        <w:t xml:space="preserve">Ms. Tran Thi Kim Cuong, CFA </w:t>
      </w:r>
      <w:r w:rsidRPr="00DF2909">
        <w:rPr>
          <w:sz w:val="20"/>
        </w:rPr>
        <w:t xml:space="preserve">- </w:t>
      </w:r>
      <w:r w:rsidRPr="00DF2909">
        <w:rPr>
          <w:bCs w:val="0"/>
          <w:sz w:val="20"/>
        </w:rPr>
        <w:t>General Director cum Chief Investment Officer</w:t>
      </w:r>
      <w:r>
        <w:rPr>
          <w:bCs w:val="0"/>
          <w:sz w:val="20"/>
        </w:rPr>
        <w:t xml:space="preserve"> (has re-appointed from May 1st, 2025)</w:t>
      </w:r>
    </w:p>
    <w:p w14:paraId="534E7F29" w14:textId="77777777" w:rsidR="008C62B1" w:rsidRPr="00DF2909" w:rsidRDefault="008C62B1" w:rsidP="008C62B1">
      <w:pPr>
        <w:widowControl w:val="0"/>
        <w:tabs>
          <w:tab w:val="left" w:pos="0"/>
        </w:tabs>
        <w:spacing w:before="80"/>
        <w:ind w:left="720"/>
        <w:jc w:val="both"/>
        <w:rPr>
          <w:rFonts w:ascii="Arial" w:hAnsi="Arial" w:cs="Arial"/>
          <w:bCs/>
          <w:i/>
        </w:rPr>
      </w:pPr>
      <w:r w:rsidRPr="00DF2909">
        <w:rPr>
          <w:rFonts w:ascii="Arial" w:hAnsi="Arial" w:cs="Arial"/>
          <w:bCs/>
          <w:i/>
        </w:rPr>
        <w:t>Expertise</w:t>
      </w:r>
    </w:p>
    <w:p w14:paraId="05712E40" w14:textId="77777777" w:rsidR="008C62B1" w:rsidRPr="00DF2909" w:rsidRDefault="008C62B1" w:rsidP="008C62B1">
      <w:pPr>
        <w:widowControl w:val="0"/>
        <w:numPr>
          <w:ilvl w:val="0"/>
          <w:numId w:val="3"/>
        </w:numPr>
        <w:tabs>
          <w:tab w:val="left" w:pos="0"/>
        </w:tabs>
        <w:spacing w:before="40"/>
        <w:ind w:left="1080"/>
        <w:jc w:val="both"/>
        <w:rPr>
          <w:rFonts w:ascii="Arial" w:hAnsi="Arial" w:cs="Arial"/>
          <w:bCs/>
        </w:rPr>
      </w:pPr>
      <w:r w:rsidRPr="00DF2909">
        <w:rPr>
          <w:rFonts w:ascii="Arial" w:hAnsi="Arial" w:cs="Arial"/>
          <w:bCs/>
        </w:rPr>
        <w:t xml:space="preserve">MBA, Monash university, Melbourne, Australia in Finance and </w:t>
      </w:r>
      <w:proofErr w:type="gramStart"/>
      <w:r w:rsidRPr="00DF2909">
        <w:rPr>
          <w:rFonts w:ascii="Arial" w:hAnsi="Arial" w:cs="Arial"/>
          <w:bCs/>
        </w:rPr>
        <w:t>Accounting;</w:t>
      </w:r>
      <w:proofErr w:type="gramEnd"/>
      <w:r w:rsidRPr="00DF2909">
        <w:rPr>
          <w:rFonts w:ascii="Arial" w:hAnsi="Arial" w:cs="Arial"/>
          <w:bCs/>
        </w:rPr>
        <w:t xml:space="preserve"> </w:t>
      </w:r>
    </w:p>
    <w:p w14:paraId="6208055F" w14:textId="77777777" w:rsidR="008C62B1" w:rsidRPr="00DF2909" w:rsidRDefault="008C62B1" w:rsidP="008C62B1">
      <w:pPr>
        <w:widowControl w:val="0"/>
        <w:numPr>
          <w:ilvl w:val="0"/>
          <w:numId w:val="3"/>
        </w:numPr>
        <w:tabs>
          <w:tab w:val="left" w:pos="0"/>
        </w:tabs>
        <w:spacing w:before="40"/>
        <w:ind w:left="1080"/>
        <w:jc w:val="both"/>
        <w:rPr>
          <w:rFonts w:ascii="Arial" w:hAnsi="Arial" w:cs="Arial"/>
          <w:bCs/>
        </w:rPr>
      </w:pPr>
      <w:r w:rsidRPr="00DF2909">
        <w:rPr>
          <w:rFonts w:ascii="Arial" w:hAnsi="Arial" w:cs="Arial"/>
          <w:bCs/>
        </w:rPr>
        <w:t xml:space="preserve">Chartered Financial Analyst (CFA) </w:t>
      </w:r>
      <w:proofErr w:type="gramStart"/>
      <w:r w:rsidRPr="00DF2909">
        <w:rPr>
          <w:rFonts w:ascii="Arial" w:hAnsi="Arial" w:cs="Arial"/>
          <w:bCs/>
        </w:rPr>
        <w:t>certificate;</w:t>
      </w:r>
      <w:proofErr w:type="gramEnd"/>
      <w:r w:rsidRPr="00DF2909">
        <w:rPr>
          <w:rFonts w:ascii="Arial" w:hAnsi="Arial" w:cs="Arial"/>
          <w:bCs/>
        </w:rPr>
        <w:t xml:space="preserve"> </w:t>
      </w:r>
    </w:p>
    <w:p w14:paraId="68C2E939" w14:textId="77777777" w:rsidR="008C62B1" w:rsidRPr="00DF2909" w:rsidRDefault="008C62B1" w:rsidP="008C62B1">
      <w:pPr>
        <w:widowControl w:val="0"/>
        <w:numPr>
          <w:ilvl w:val="0"/>
          <w:numId w:val="3"/>
        </w:numPr>
        <w:tabs>
          <w:tab w:val="left" w:pos="0"/>
        </w:tabs>
        <w:spacing w:before="40"/>
        <w:ind w:left="1080"/>
        <w:jc w:val="both"/>
        <w:rPr>
          <w:rFonts w:ascii="Arial" w:hAnsi="Arial" w:cs="Arial"/>
          <w:bCs/>
        </w:rPr>
      </w:pPr>
      <w:r w:rsidRPr="00DF2909">
        <w:rPr>
          <w:rFonts w:ascii="Arial" w:hAnsi="Arial" w:cs="Arial"/>
          <w:bCs/>
        </w:rPr>
        <w:t>Fund management license granted by SSC.</w:t>
      </w:r>
    </w:p>
    <w:p w14:paraId="187A1623" w14:textId="77777777" w:rsidR="008C62B1" w:rsidRPr="00DF2909" w:rsidRDefault="008C62B1" w:rsidP="008C62B1">
      <w:pPr>
        <w:widowControl w:val="0"/>
        <w:tabs>
          <w:tab w:val="left" w:pos="0"/>
        </w:tabs>
        <w:spacing w:before="80"/>
        <w:ind w:left="720"/>
        <w:jc w:val="both"/>
        <w:rPr>
          <w:rFonts w:ascii="Arial" w:hAnsi="Arial" w:cs="Arial"/>
          <w:bCs/>
          <w:i/>
        </w:rPr>
      </w:pPr>
      <w:r w:rsidRPr="00DF2909">
        <w:rPr>
          <w:rFonts w:ascii="Arial" w:hAnsi="Arial" w:cs="Arial"/>
          <w:bCs/>
          <w:i/>
        </w:rPr>
        <w:t>Working experience</w:t>
      </w:r>
    </w:p>
    <w:p w14:paraId="1EAFFBCF" w14:textId="77777777" w:rsidR="008C62B1" w:rsidRPr="00DF2909" w:rsidRDefault="008C62B1" w:rsidP="008C62B1">
      <w:pPr>
        <w:widowControl w:val="0"/>
        <w:numPr>
          <w:ilvl w:val="0"/>
          <w:numId w:val="4"/>
        </w:numPr>
        <w:tabs>
          <w:tab w:val="left" w:pos="0"/>
        </w:tabs>
        <w:spacing w:before="40"/>
        <w:ind w:left="1080"/>
        <w:jc w:val="both"/>
        <w:rPr>
          <w:rFonts w:ascii="Arial" w:hAnsi="Arial" w:cs="Arial"/>
          <w:bCs/>
        </w:rPr>
      </w:pPr>
      <w:r w:rsidRPr="00DF2909">
        <w:rPr>
          <w:rFonts w:ascii="Arial" w:hAnsi="Arial" w:cs="Arial"/>
          <w:bCs/>
        </w:rPr>
        <w:t xml:space="preserve">2001 - 2002: Auditor at KPMG </w:t>
      </w:r>
      <w:proofErr w:type="gramStart"/>
      <w:r w:rsidRPr="00DF2909">
        <w:rPr>
          <w:rFonts w:ascii="Arial" w:hAnsi="Arial" w:cs="Arial"/>
          <w:bCs/>
        </w:rPr>
        <w:t>Vietnam;</w:t>
      </w:r>
      <w:proofErr w:type="gramEnd"/>
    </w:p>
    <w:p w14:paraId="605BE56D" w14:textId="77777777" w:rsidR="008C62B1" w:rsidRPr="00DF2909" w:rsidRDefault="008C62B1" w:rsidP="008C62B1">
      <w:pPr>
        <w:widowControl w:val="0"/>
        <w:tabs>
          <w:tab w:val="left" w:pos="0"/>
        </w:tabs>
        <w:spacing w:before="40"/>
        <w:ind w:left="1080" w:hanging="360"/>
        <w:jc w:val="both"/>
        <w:rPr>
          <w:rFonts w:ascii="Arial" w:hAnsi="Arial" w:cs="Arial"/>
          <w:bCs/>
        </w:rPr>
      </w:pPr>
      <w:r w:rsidRPr="00DF2909">
        <w:rPr>
          <w:rFonts w:ascii="Arial" w:hAnsi="Arial" w:cs="Arial"/>
          <w:bCs/>
          <w:spacing w:val="-6"/>
        </w:rPr>
        <w:t>-</w:t>
      </w:r>
      <w:r w:rsidRPr="00DF2909">
        <w:rPr>
          <w:rFonts w:ascii="Arial" w:hAnsi="Arial" w:cs="Arial"/>
          <w:bCs/>
          <w:spacing w:val="-6"/>
        </w:rPr>
        <w:tab/>
      </w:r>
      <w:r w:rsidRPr="00DF2909">
        <w:rPr>
          <w:rFonts w:ascii="Arial" w:hAnsi="Arial" w:cs="Arial"/>
          <w:bCs/>
        </w:rPr>
        <w:t xml:space="preserve">2003 - 2006: Lecturer of Accounting and Auditing Faculty, University of Economics </w:t>
      </w:r>
      <w:proofErr w:type="gramStart"/>
      <w:r w:rsidRPr="00DF2909">
        <w:rPr>
          <w:rFonts w:ascii="Arial" w:hAnsi="Arial" w:cs="Arial"/>
          <w:bCs/>
        </w:rPr>
        <w:t>Ho Chi Minh City;</w:t>
      </w:r>
      <w:proofErr w:type="gramEnd"/>
    </w:p>
    <w:p w14:paraId="407D6D66" w14:textId="77777777" w:rsidR="008C62B1" w:rsidRPr="00DF2909" w:rsidRDefault="008C62B1" w:rsidP="008C62B1">
      <w:pPr>
        <w:widowControl w:val="0"/>
        <w:numPr>
          <w:ilvl w:val="0"/>
          <w:numId w:val="4"/>
        </w:numPr>
        <w:tabs>
          <w:tab w:val="left" w:pos="0"/>
        </w:tabs>
        <w:spacing w:before="40"/>
        <w:ind w:left="1080"/>
        <w:jc w:val="both"/>
        <w:rPr>
          <w:rFonts w:ascii="Arial" w:hAnsi="Arial" w:cs="Arial"/>
          <w:bCs/>
          <w:spacing w:val="-6"/>
        </w:rPr>
      </w:pPr>
      <w:r w:rsidRPr="00DF2909">
        <w:rPr>
          <w:rFonts w:ascii="Arial" w:hAnsi="Arial" w:cs="Arial"/>
          <w:bCs/>
        </w:rPr>
        <w:t xml:space="preserve">2007 - 2010: Senior assistant Equities fund manager, Manulife Investment Fund Management (Vietnam) Company </w:t>
      </w:r>
      <w:proofErr w:type="gramStart"/>
      <w:r w:rsidRPr="00DF2909">
        <w:rPr>
          <w:rFonts w:ascii="Arial" w:hAnsi="Arial" w:cs="Arial"/>
          <w:bCs/>
        </w:rPr>
        <w:t>Limited;</w:t>
      </w:r>
      <w:proofErr w:type="gramEnd"/>
    </w:p>
    <w:p w14:paraId="26DAC3FD" w14:textId="77777777" w:rsidR="008C62B1" w:rsidRPr="00DF2909" w:rsidRDefault="008C62B1" w:rsidP="008C62B1">
      <w:pPr>
        <w:widowControl w:val="0"/>
        <w:numPr>
          <w:ilvl w:val="0"/>
          <w:numId w:val="4"/>
        </w:numPr>
        <w:tabs>
          <w:tab w:val="left" w:pos="0"/>
        </w:tabs>
        <w:spacing w:before="40"/>
        <w:ind w:left="1080"/>
        <w:jc w:val="both"/>
        <w:rPr>
          <w:rFonts w:ascii="Arial" w:hAnsi="Arial" w:cs="Arial"/>
          <w:bCs/>
        </w:rPr>
      </w:pPr>
      <w:r w:rsidRPr="00DF2909">
        <w:rPr>
          <w:rFonts w:ascii="Arial" w:hAnsi="Arial" w:cs="Arial"/>
          <w:bCs/>
        </w:rPr>
        <w:t xml:space="preserve">2010 - 2011: Head of Planning and Investment department, PepsiCo </w:t>
      </w:r>
      <w:proofErr w:type="gramStart"/>
      <w:r w:rsidRPr="00DF2909">
        <w:rPr>
          <w:rFonts w:ascii="Arial" w:hAnsi="Arial" w:cs="Arial"/>
          <w:bCs/>
        </w:rPr>
        <w:t>Vietnam;</w:t>
      </w:r>
      <w:proofErr w:type="gramEnd"/>
    </w:p>
    <w:p w14:paraId="319D83E6" w14:textId="77777777" w:rsidR="008C62B1" w:rsidRPr="00DF2909" w:rsidRDefault="008C62B1" w:rsidP="008C62B1">
      <w:pPr>
        <w:pStyle w:val="BodyText2"/>
        <w:widowControl w:val="0"/>
        <w:numPr>
          <w:ilvl w:val="0"/>
          <w:numId w:val="4"/>
        </w:numPr>
        <w:tabs>
          <w:tab w:val="left" w:pos="0"/>
        </w:tabs>
        <w:spacing w:before="40"/>
        <w:ind w:left="1080"/>
        <w:jc w:val="both"/>
        <w:rPr>
          <w:b w:val="0"/>
          <w:sz w:val="20"/>
        </w:rPr>
      </w:pPr>
      <w:r w:rsidRPr="00DF2909">
        <w:rPr>
          <w:b w:val="0"/>
          <w:sz w:val="20"/>
        </w:rPr>
        <w:t xml:space="preserve">2011 - 5/2015: Director, Head of Equities, Manulife Investment Fund Management (Vietnam) Company </w:t>
      </w:r>
      <w:proofErr w:type="gramStart"/>
      <w:r w:rsidRPr="00DF2909">
        <w:rPr>
          <w:b w:val="0"/>
          <w:sz w:val="20"/>
        </w:rPr>
        <w:t>Limited</w:t>
      </w:r>
      <w:r w:rsidRPr="00DF2909">
        <w:rPr>
          <w:b w:val="0"/>
          <w:sz w:val="20"/>
          <w:lang w:val="vi-VN"/>
        </w:rPr>
        <w:t>;</w:t>
      </w:r>
      <w:proofErr w:type="gramEnd"/>
    </w:p>
    <w:p w14:paraId="02D9D0DF" w14:textId="77777777" w:rsidR="008C62B1" w:rsidRPr="00DF2909" w:rsidRDefault="008C62B1" w:rsidP="008C62B1">
      <w:pPr>
        <w:pStyle w:val="BodyText2"/>
        <w:widowControl w:val="0"/>
        <w:numPr>
          <w:ilvl w:val="0"/>
          <w:numId w:val="4"/>
        </w:numPr>
        <w:tabs>
          <w:tab w:val="left" w:pos="0"/>
        </w:tabs>
        <w:spacing w:before="40"/>
        <w:ind w:left="1080"/>
        <w:jc w:val="both"/>
        <w:rPr>
          <w:b w:val="0"/>
          <w:sz w:val="20"/>
        </w:rPr>
      </w:pPr>
      <w:r w:rsidRPr="00DF2909">
        <w:rPr>
          <w:b w:val="0"/>
          <w:sz w:val="20"/>
        </w:rPr>
        <w:t>5/2015 - now: General Director cum Chief Investment Officer, Manulife Investment Fund Management (Vietnam) Company Limited.</w:t>
      </w:r>
    </w:p>
    <w:p w14:paraId="792EA4F8" w14:textId="77777777" w:rsidR="008C62B1" w:rsidRPr="00DF2909" w:rsidRDefault="008C62B1" w:rsidP="008C62B1">
      <w:pPr>
        <w:widowControl w:val="0"/>
        <w:spacing w:before="160"/>
        <w:ind w:left="720"/>
        <w:jc w:val="both"/>
        <w:rPr>
          <w:rFonts w:ascii="Arial" w:hAnsi="Arial" w:cs="Arial"/>
          <w:b/>
          <w:bCs/>
        </w:rPr>
      </w:pPr>
      <w:r w:rsidRPr="00DF2909">
        <w:rPr>
          <w:rFonts w:ascii="Arial" w:hAnsi="Arial" w:cs="Arial"/>
          <w:b/>
          <w:bCs/>
        </w:rPr>
        <w:t>Mr. Nguyen Duc Hai, CFA –</w:t>
      </w:r>
      <w:r>
        <w:rPr>
          <w:rFonts w:ascii="Arial" w:hAnsi="Arial" w:cs="Arial"/>
          <w:b/>
          <w:bCs/>
        </w:rPr>
        <w:t xml:space="preserve"> Senior </w:t>
      </w:r>
      <w:r w:rsidRPr="00DF2909">
        <w:rPr>
          <w:rFonts w:ascii="Arial" w:hAnsi="Arial" w:cs="Arial"/>
          <w:b/>
          <w:bCs/>
        </w:rPr>
        <w:t xml:space="preserve">Director, </w:t>
      </w:r>
      <w:r w:rsidRPr="005D3B13">
        <w:rPr>
          <w:rFonts w:ascii="Arial" w:hAnsi="Arial" w:cs="Arial"/>
          <w:b/>
          <w:bCs/>
        </w:rPr>
        <w:t>Head of Portfolio Management Department</w:t>
      </w:r>
      <w:r w:rsidRPr="005D3B13" w:rsidDel="005D3B13">
        <w:rPr>
          <w:rFonts w:ascii="Arial" w:hAnsi="Arial" w:cs="Arial"/>
          <w:b/>
          <w:bCs/>
        </w:rPr>
        <w:t xml:space="preserve"> </w:t>
      </w:r>
      <w:r w:rsidRPr="00A2341C">
        <w:rPr>
          <w:rFonts w:ascii="Arial" w:hAnsi="Arial" w:cs="Arial"/>
          <w:b/>
          <w:bCs/>
        </w:rPr>
        <w:t>(has dismissed from June 2, 2025)</w:t>
      </w:r>
    </w:p>
    <w:p w14:paraId="0D7BB383" w14:textId="77777777" w:rsidR="008C62B1" w:rsidRPr="00DF2909" w:rsidRDefault="008C62B1" w:rsidP="008C62B1">
      <w:pPr>
        <w:widowControl w:val="0"/>
        <w:spacing w:before="80"/>
        <w:ind w:left="720"/>
        <w:jc w:val="both"/>
        <w:rPr>
          <w:rFonts w:ascii="Arial" w:hAnsi="Arial" w:cs="Arial"/>
          <w:bCs/>
          <w:i/>
        </w:rPr>
      </w:pPr>
      <w:r w:rsidRPr="00DF2909">
        <w:rPr>
          <w:rFonts w:ascii="Arial" w:hAnsi="Arial" w:cs="Arial"/>
          <w:bCs/>
          <w:i/>
        </w:rPr>
        <w:t>Expertise</w:t>
      </w:r>
    </w:p>
    <w:p w14:paraId="5DA264E8" w14:textId="77777777" w:rsidR="008C62B1" w:rsidRPr="00DF2909" w:rsidRDefault="008C62B1" w:rsidP="008C62B1">
      <w:pPr>
        <w:widowControl w:val="0"/>
        <w:numPr>
          <w:ilvl w:val="0"/>
          <w:numId w:val="6"/>
        </w:numPr>
        <w:spacing w:before="40"/>
        <w:ind w:left="1080"/>
        <w:jc w:val="both"/>
        <w:rPr>
          <w:rFonts w:ascii="Arial" w:hAnsi="Arial" w:cs="Arial"/>
          <w:bCs/>
        </w:rPr>
      </w:pPr>
      <w:r w:rsidRPr="00DF2909">
        <w:rPr>
          <w:rFonts w:ascii="Arial" w:hAnsi="Arial" w:cs="Arial"/>
          <w:bCs/>
        </w:rPr>
        <w:t xml:space="preserve">MA in Finance and Banking, Ghent University, </w:t>
      </w:r>
      <w:proofErr w:type="gramStart"/>
      <w:r w:rsidRPr="00DF2909">
        <w:rPr>
          <w:rFonts w:ascii="Arial" w:hAnsi="Arial" w:cs="Arial"/>
          <w:bCs/>
        </w:rPr>
        <w:t>Belgium;</w:t>
      </w:r>
      <w:proofErr w:type="gramEnd"/>
      <w:r w:rsidRPr="00DF2909">
        <w:rPr>
          <w:rFonts w:ascii="Arial" w:hAnsi="Arial" w:cs="Arial"/>
          <w:bCs/>
        </w:rPr>
        <w:t xml:space="preserve"> </w:t>
      </w:r>
    </w:p>
    <w:p w14:paraId="3A05FA96" w14:textId="77777777" w:rsidR="008C62B1" w:rsidRPr="00DF2909" w:rsidRDefault="008C62B1" w:rsidP="008C62B1">
      <w:pPr>
        <w:widowControl w:val="0"/>
        <w:numPr>
          <w:ilvl w:val="0"/>
          <w:numId w:val="6"/>
        </w:numPr>
        <w:spacing w:before="40"/>
        <w:ind w:left="1080"/>
        <w:jc w:val="both"/>
        <w:rPr>
          <w:rFonts w:ascii="Arial" w:hAnsi="Arial" w:cs="Arial"/>
          <w:bCs/>
        </w:rPr>
      </w:pPr>
      <w:r w:rsidRPr="00DF2909">
        <w:rPr>
          <w:rFonts w:ascii="Arial" w:hAnsi="Arial" w:cs="Arial"/>
          <w:bCs/>
        </w:rPr>
        <w:t xml:space="preserve">Chartered Financial Analyst (CFA) </w:t>
      </w:r>
      <w:proofErr w:type="gramStart"/>
      <w:r w:rsidRPr="00DF2909">
        <w:rPr>
          <w:rFonts w:ascii="Arial" w:hAnsi="Arial" w:cs="Arial"/>
          <w:bCs/>
        </w:rPr>
        <w:t>certificate;</w:t>
      </w:r>
      <w:proofErr w:type="gramEnd"/>
      <w:r w:rsidRPr="00DF2909">
        <w:rPr>
          <w:rFonts w:ascii="Arial" w:hAnsi="Arial" w:cs="Arial"/>
          <w:bCs/>
        </w:rPr>
        <w:t xml:space="preserve"> </w:t>
      </w:r>
    </w:p>
    <w:p w14:paraId="126B3253" w14:textId="77777777" w:rsidR="008C62B1" w:rsidRPr="00DF2909" w:rsidRDefault="008C62B1" w:rsidP="008C62B1">
      <w:pPr>
        <w:widowControl w:val="0"/>
        <w:numPr>
          <w:ilvl w:val="0"/>
          <w:numId w:val="6"/>
        </w:numPr>
        <w:spacing w:before="40"/>
        <w:ind w:left="1080"/>
        <w:jc w:val="both"/>
        <w:rPr>
          <w:rFonts w:ascii="Arial" w:hAnsi="Arial" w:cs="Arial"/>
          <w:bCs/>
        </w:rPr>
      </w:pPr>
      <w:r w:rsidRPr="00DF2909">
        <w:rPr>
          <w:rFonts w:ascii="Arial" w:hAnsi="Arial" w:cs="Arial"/>
          <w:bCs/>
        </w:rPr>
        <w:t>Fund management license granted by SSC.</w:t>
      </w:r>
    </w:p>
    <w:p w14:paraId="357647DC" w14:textId="77777777" w:rsidR="008C62B1" w:rsidRPr="00DF2909" w:rsidRDefault="008C62B1" w:rsidP="008C62B1">
      <w:pPr>
        <w:widowControl w:val="0"/>
        <w:spacing w:before="80"/>
        <w:ind w:left="720"/>
        <w:jc w:val="both"/>
        <w:rPr>
          <w:rFonts w:ascii="Arial" w:hAnsi="Arial" w:cs="Arial"/>
          <w:bCs/>
          <w:i/>
        </w:rPr>
      </w:pPr>
      <w:r w:rsidRPr="00DF2909">
        <w:rPr>
          <w:rFonts w:ascii="Arial" w:hAnsi="Arial" w:cs="Arial"/>
          <w:bCs/>
          <w:i/>
        </w:rPr>
        <w:t>Working experience</w:t>
      </w:r>
    </w:p>
    <w:p w14:paraId="15AF951F" w14:textId="77777777" w:rsidR="008C62B1" w:rsidRPr="00DF2909" w:rsidRDefault="008C62B1" w:rsidP="008C62B1">
      <w:pPr>
        <w:widowControl w:val="0"/>
        <w:numPr>
          <w:ilvl w:val="0"/>
          <w:numId w:val="7"/>
        </w:numPr>
        <w:spacing w:before="40"/>
        <w:ind w:left="1080"/>
        <w:jc w:val="both"/>
        <w:rPr>
          <w:rFonts w:ascii="Arial" w:hAnsi="Arial" w:cs="Arial"/>
          <w:bCs/>
        </w:rPr>
      </w:pPr>
      <w:r w:rsidRPr="00DF2909">
        <w:rPr>
          <w:rFonts w:ascii="Arial" w:hAnsi="Arial" w:cs="Arial"/>
          <w:bCs/>
        </w:rPr>
        <w:t xml:space="preserve">2006 - 2011: Head of Research department - Vietcombank Securities </w:t>
      </w:r>
      <w:proofErr w:type="gramStart"/>
      <w:r w:rsidRPr="00DF2909">
        <w:rPr>
          <w:rFonts w:ascii="Arial" w:hAnsi="Arial" w:cs="Arial"/>
          <w:bCs/>
        </w:rPr>
        <w:t>Company;</w:t>
      </w:r>
      <w:proofErr w:type="gramEnd"/>
    </w:p>
    <w:p w14:paraId="0BF883B5" w14:textId="77777777" w:rsidR="008C62B1" w:rsidRPr="00DF2909" w:rsidRDefault="008C62B1" w:rsidP="008C62B1">
      <w:pPr>
        <w:pStyle w:val="BodyText"/>
        <w:widowControl w:val="0"/>
        <w:numPr>
          <w:ilvl w:val="0"/>
          <w:numId w:val="7"/>
        </w:numPr>
        <w:spacing w:before="40"/>
        <w:ind w:left="1080"/>
        <w:jc w:val="both"/>
        <w:rPr>
          <w:rFonts w:ascii="Arial" w:hAnsi="Arial" w:cs="Arial"/>
          <w:bCs/>
        </w:rPr>
      </w:pPr>
      <w:r w:rsidRPr="00DF2909">
        <w:rPr>
          <w:rFonts w:ascii="Arial" w:hAnsi="Arial" w:cs="Arial"/>
          <w:bCs/>
        </w:rPr>
        <w:t xml:space="preserve">2011 – 11/2024: Head of Fixed income, Manulife Investment Fund Management (Vietnam) Company </w:t>
      </w:r>
      <w:proofErr w:type="gramStart"/>
      <w:r w:rsidRPr="00DF2909">
        <w:rPr>
          <w:rFonts w:ascii="Arial" w:hAnsi="Arial" w:cs="Arial"/>
          <w:bCs/>
        </w:rPr>
        <w:t>Limited;</w:t>
      </w:r>
      <w:proofErr w:type="gramEnd"/>
    </w:p>
    <w:p w14:paraId="57E16821" w14:textId="77777777" w:rsidR="008C62B1" w:rsidRDefault="008C62B1" w:rsidP="008C62B1">
      <w:pPr>
        <w:pStyle w:val="BodyText"/>
        <w:widowControl w:val="0"/>
        <w:numPr>
          <w:ilvl w:val="0"/>
          <w:numId w:val="7"/>
        </w:numPr>
        <w:spacing w:before="40"/>
        <w:ind w:left="1080"/>
        <w:jc w:val="both"/>
        <w:rPr>
          <w:rFonts w:ascii="Arial" w:hAnsi="Arial" w:cs="Arial"/>
          <w:bCs/>
        </w:rPr>
      </w:pPr>
      <w:r w:rsidRPr="00DF2909">
        <w:rPr>
          <w:rFonts w:ascii="Arial" w:hAnsi="Arial" w:cs="Arial"/>
          <w:bCs/>
        </w:rPr>
        <w:t xml:space="preserve">11/2024 </w:t>
      </w:r>
      <w:r>
        <w:rPr>
          <w:rFonts w:ascii="Arial" w:hAnsi="Arial" w:cs="Arial"/>
          <w:bCs/>
        </w:rPr>
        <w:t>–</w:t>
      </w:r>
      <w:r w:rsidRPr="00DF2909">
        <w:rPr>
          <w:rFonts w:ascii="Arial" w:hAnsi="Arial" w:cs="Arial"/>
          <w:bCs/>
        </w:rPr>
        <w:t xml:space="preserve"> </w:t>
      </w:r>
      <w:r>
        <w:rPr>
          <w:rFonts w:ascii="Arial" w:hAnsi="Arial" w:cs="Arial"/>
          <w:bCs/>
        </w:rPr>
        <w:t>1/6/2025</w:t>
      </w:r>
      <w:r w:rsidRPr="00DF2909">
        <w:rPr>
          <w:rFonts w:ascii="Arial" w:hAnsi="Arial" w:cs="Arial"/>
          <w:bCs/>
        </w:rPr>
        <w:t xml:space="preserve">: </w:t>
      </w:r>
      <w:r>
        <w:rPr>
          <w:rFonts w:ascii="Arial" w:hAnsi="Arial" w:cs="Arial"/>
          <w:bCs/>
        </w:rPr>
        <w:t xml:space="preserve">Senior </w:t>
      </w:r>
      <w:r w:rsidRPr="00DF2909">
        <w:rPr>
          <w:rFonts w:ascii="Arial" w:hAnsi="Arial" w:cs="Arial"/>
          <w:bCs/>
        </w:rPr>
        <w:t>Director, Head of Securities Investment Fund Management, Manulife Investment Fund Management (Vietnam) Company Limited.</w:t>
      </w:r>
    </w:p>
    <w:p w14:paraId="7D64AEB9" w14:textId="77777777" w:rsidR="008C62B1" w:rsidRPr="00CD5B53" w:rsidRDefault="008C62B1" w:rsidP="008C62B1">
      <w:pPr>
        <w:pStyle w:val="BodyText2"/>
        <w:widowControl w:val="0"/>
        <w:numPr>
          <w:ilvl w:val="0"/>
          <w:numId w:val="7"/>
        </w:numPr>
        <w:spacing w:before="120"/>
        <w:ind w:left="1080"/>
        <w:jc w:val="both"/>
      </w:pPr>
      <w:r>
        <w:rPr>
          <w:b w:val="0"/>
          <w:sz w:val="20"/>
        </w:rPr>
        <w:t xml:space="preserve">2/6/2025 – now: Senior Director, Head of Portfolio Management Department, </w:t>
      </w:r>
      <w:r w:rsidRPr="007D116B">
        <w:rPr>
          <w:b w:val="0"/>
          <w:sz w:val="20"/>
        </w:rPr>
        <w:t>Manulife Investment Fund Management (Vietnam) Company Limited.</w:t>
      </w:r>
    </w:p>
    <w:p w14:paraId="1A8FEF43" w14:textId="77777777" w:rsidR="008C62B1" w:rsidRPr="00DF2909" w:rsidRDefault="008C62B1" w:rsidP="008C62B1">
      <w:pPr>
        <w:widowControl w:val="0"/>
        <w:ind w:left="720" w:hanging="720"/>
        <w:jc w:val="both"/>
        <w:rPr>
          <w:rFonts w:ascii="Arial" w:hAnsi="Arial" w:cs="Arial"/>
          <w:b/>
          <w:sz w:val="12"/>
          <w:szCs w:val="12"/>
        </w:rPr>
      </w:pPr>
      <w:r w:rsidRPr="00DF2909">
        <w:rPr>
          <w:rFonts w:ascii="Arial" w:hAnsi="Arial"/>
          <w:b/>
        </w:rPr>
        <w:br w:type="page"/>
      </w:r>
    </w:p>
    <w:p w14:paraId="1EDAA127" w14:textId="77777777" w:rsidR="008C62B1" w:rsidRPr="00DF2909" w:rsidRDefault="008C62B1" w:rsidP="008C62B1">
      <w:pPr>
        <w:widowControl w:val="0"/>
        <w:tabs>
          <w:tab w:val="left" w:pos="540"/>
        </w:tabs>
        <w:jc w:val="both"/>
        <w:rPr>
          <w:rFonts w:ascii="Arial" w:hAnsi="Arial" w:cs="Arial"/>
          <w:b/>
        </w:rPr>
      </w:pPr>
    </w:p>
    <w:p w14:paraId="44651768" w14:textId="77777777" w:rsidR="008C62B1" w:rsidRPr="00DF2909" w:rsidRDefault="008C62B1" w:rsidP="008C62B1">
      <w:pPr>
        <w:widowControl w:val="0"/>
        <w:ind w:left="720" w:hanging="720"/>
        <w:jc w:val="both"/>
        <w:rPr>
          <w:rFonts w:ascii="Arial" w:hAnsi="Arial" w:cs="Arial"/>
        </w:rPr>
      </w:pPr>
      <w:r w:rsidRPr="00DF2909">
        <w:rPr>
          <w:rFonts w:ascii="Arial" w:hAnsi="Arial" w:cs="Arial"/>
          <w:b/>
        </w:rPr>
        <w:t>VI</w:t>
      </w:r>
      <w:proofErr w:type="gramStart"/>
      <w:r w:rsidRPr="00DF2909">
        <w:rPr>
          <w:rFonts w:ascii="Arial" w:hAnsi="Arial" w:cs="Arial"/>
          <w:b/>
        </w:rPr>
        <w:t xml:space="preserve">. </w:t>
      </w:r>
      <w:r w:rsidRPr="00DF2909">
        <w:rPr>
          <w:rFonts w:ascii="Arial" w:hAnsi="Arial" w:cs="Arial"/>
          <w:b/>
        </w:rPr>
        <w:tab/>
        <w:t>OTHER</w:t>
      </w:r>
      <w:proofErr w:type="gramEnd"/>
      <w:r w:rsidRPr="00DF2909">
        <w:rPr>
          <w:rFonts w:ascii="Arial" w:hAnsi="Arial" w:cs="Arial"/>
          <w:b/>
        </w:rPr>
        <w:t xml:space="preserve"> INFORMATION </w:t>
      </w:r>
      <w:r w:rsidRPr="00DF2909">
        <w:rPr>
          <w:rFonts w:ascii="Arial" w:hAnsi="Arial" w:cs="Arial"/>
        </w:rPr>
        <w:t>(continued)</w:t>
      </w:r>
    </w:p>
    <w:p w14:paraId="753FBA22" w14:textId="77777777" w:rsidR="008C62B1" w:rsidRPr="00DF2909" w:rsidRDefault="008C62B1" w:rsidP="008C62B1">
      <w:pPr>
        <w:pStyle w:val="BodyText2"/>
        <w:widowControl w:val="0"/>
        <w:tabs>
          <w:tab w:val="left" w:pos="360"/>
        </w:tabs>
        <w:ind w:left="720" w:hanging="720"/>
        <w:jc w:val="both"/>
        <w:rPr>
          <w:b w:val="0"/>
          <w:sz w:val="20"/>
        </w:rPr>
      </w:pPr>
    </w:p>
    <w:p w14:paraId="28D4A3E3" w14:textId="77777777" w:rsidR="008C62B1" w:rsidRPr="00DF2909" w:rsidRDefault="008C62B1" w:rsidP="008C62B1">
      <w:pPr>
        <w:pStyle w:val="BodyText2"/>
        <w:widowControl w:val="0"/>
        <w:ind w:left="720" w:hanging="720"/>
        <w:jc w:val="both"/>
        <w:rPr>
          <w:b w:val="0"/>
          <w:sz w:val="20"/>
        </w:rPr>
      </w:pPr>
      <w:r w:rsidRPr="00DF2909">
        <w:rPr>
          <w:bCs w:val="0"/>
          <w:sz w:val="20"/>
        </w:rPr>
        <w:t>2.</w:t>
      </w:r>
      <w:r w:rsidRPr="00DF2909">
        <w:rPr>
          <w:bCs w:val="0"/>
          <w:sz w:val="20"/>
        </w:rPr>
        <w:tab/>
        <w:t xml:space="preserve">Investment management team of the Fund Management Company </w:t>
      </w:r>
      <w:r w:rsidRPr="00DF2909">
        <w:rPr>
          <w:b w:val="0"/>
          <w:sz w:val="20"/>
        </w:rPr>
        <w:t>(continued)</w:t>
      </w:r>
    </w:p>
    <w:p w14:paraId="00A006EC" w14:textId="77777777" w:rsidR="008C62B1" w:rsidRPr="00DF2909" w:rsidRDefault="008C62B1" w:rsidP="008C62B1">
      <w:pPr>
        <w:pStyle w:val="BodyText2"/>
        <w:widowControl w:val="0"/>
        <w:spacing w:before="200"/>
        <w:ind w:left="720"/>
        <w:jc w:val="both"/>
        <w:rPr>
          <w:sz w:val="20"/>
          <w:lang w:val="en-AU"/>
        </w:rPr>
      </w:pPr>
      <w:r w:rsidRPr="00DF2909">
        <w:rPr>
          <w:sz w:val="20"/>
          <w:lang w:val="en-AU"/>
        </w:rPr>
        <w:t xml:space="preserve">Ms. Nguyen Thi Bich Thao, CFA – Director, </w:t>
      </w:r>
      <w:bookmarkStart w:id="1" w:name="_Hlk190095566"/>
      <w:r w:rsidRPr="00DF2909">
        <w:rPr>
          <w:sz w:val="20"/>
          <w:lang w:val="en-AU"/>
        </w:rPr>
        <w:t>Securities Investment Fund Management</w:t>
      </w:r>
      <w:bookmarkEnd w:id="1"/>
      <w:r w:rsidRPr="00DF2909" w:rsidDel="008C71FB">
        <w:rPr>
          <w:sz w:val="20"/>
          <w:lang w:val="en-AU"/>
        </w:rPr>
        <w:t xml:space="preserve"> </w:t>
      </w:r>
    </w:p>
    <w:p w14:paraId="16363BD7" w14:textId="77777777" w:rsidR="008C62B1" w:rsidRPr="00DF2909" w:rsidRDefault="008C62B1" w:rsidP="008C62B1">
      <w:pPr>
        <w:widowControl w:val="0"/>
        <w:spacing w:before="200"/>
        <w:ind w:left="720"/>
        <w:jc w:val="both"/>
        <w:rPr>
          <w:rFonts w:ascii="Arial" w:hAnsi="Arial" w:cs="Arial"/>
          <w:bCs/>
          <w:i/>
        </w:rPr>
      </w:pPr>
      <w:r w:rsidRPr="00DF2909">
        <w:rPr>
          <w:rFonts w:ascii="Arial" w:hAnsi="Arial" w:cs="Arial"/>
          <w:bCs/>
          <w:i/>
        </w:rPr>
        <w:t>Expertise</w:t>
      </w:r>
    </w:p>
    <w:p w14:paraId="39A2721C" w14:textId="77777777" w:rsidR="008C62B1" w:rsidRPr="00DF2909" w:rsidRDefault="008C62B1" w:rsidP="008C62B1">
      <w:pPr>
        <w:widowControl w:val="0"/>
        <w:numPr>
          <w:ilvl w:val="0"/>
          <w:numId w:val="5"/>
        </w:numPr>
        <w:spacing w:before="40"/>
        <w:ind w:left="1080"/>
        <w:jc w:val="both"/>
        <w:rPr>
          <w:rFonts w:ascii="Arial" w:hAnsi="Arial" w:cs="Arial"/>
          <w:bCs/>
        </w:rPr>
      </w:pPr>
      <w:r w:rsidRPr="00DF2909">
        <w:rPr>
          <w:rFonts w:ascii="Arial" w:hAnsi="Arial" w:cs="Arial"/>
          <w:bCs/>
        </w:rPr>
        <w:t xml:space="preserve">Bachelor of Foreign Trade Economics, Foreign Trade </w:t>
      </w:r>
      <w:proofErr w:type="gramStart"/>
      <w:r w:rsidRPr="00DF2909">
        <w:rPr>
          <w:rFonts w:ascii="Arial" w:hAnsi="Arial" w:cs="Arial"/>
          <w:bCs/>
        </w:rPr>
        <w:t>University;</w:t>
      </w:r>
      <w:proofErr w:type="gramEnd"/>
    </w:p>
    <w:p w14:paraId="28007AB2" w14:textId="77777777" w:rsidR="008C62B1" w:rsidRPr="00DF2909" w:rsidRDefault="008C62B1" w:rsidP="008C62B1">
      <w:pPr>
        <w:widowControl w:val="0"/>
        <w:numPr>
          <w:ilvl w:val="0"/>
          <w:numId w:val="5"/>
        </w:numPr>
        <w:spacing w:before="40"/>
        <w:ind w:left="1080"/>
        <w:jc w:val="both"/>
        <w:rPr>
          <w:rFonts w:ascii="Arial" w:hAnsi="Arial" w:cs="Arial"/>
          <w:bCs/>
        </w:rPr>
      </w:pPr>
      <w:r w:rsidRPr="00DF2909">
        <w:rPr>
          <w:rFonts w:ascii="Arial" w:hAnsi="Arial" w:cs="Arial"/>
          <w:bCs/>
        </w:rPr>
        <w:t xml:space="preserve">Master of International Economics and Finance, University of Queensland, </w:t>
      </w:r>
      <w:proofErr w:type="gramStart"/>
      <w:r w:rsidRPr="00DF2909">
        <w:rPr>
          <w:rFonts w:ascii="Arial" w:hAnsi="Arial" w:cs="Arial"/>
          <w:bCs/>
        </w:rPr>
        <w:t>Australia;</w:t>
      </w:r>
      <w:proofErr w:type="gramEnd"/>
    </w:p>
    <w:p w14:paraId="356FCAA4" w14:textId="77777777" w:rsidR="008C62B1" w:rsidRPr="00DF2909" w:rsidRDefault="008C62B1" w:rsidP="008C62B1">
      <w:pPr>
        <w:widowControl w:val="0"/>
        <w:numPr>
          <w:ilvl w:val="0"/>
          <w:numId w:val="5"/>
        </w:numPr>
        <w:spacing w:before="40"/>
        <w:ind w:left="1080"/>
        <w:jc w:val="both"/>
        <w:rPr>
          <w:rFonts w:ascii="Arial" w:hAnsi="Arial" w:cs="Arial"/>
          <w:bCs/>
        </w:rPr>
      </w:pPr>
      <w:r w:rsidRPr="00DF2909">
        <w:rPr>
          <w:rFonts w:ascii="Arial" w:hAnsi="Arial" w:cs="Arial"/>
          <w:bCs/>
        </w:rPr>
        <w:t xml:space="preserve">CFA Charterholder (Chartered Financial Analysts), CFA Institution, </w:t>
      </w:r>
      <w:proofErr w:type="gramStart"/>
      <w:r w:rsidRPr="00DF2909">
        <w:rPr>
          <w:rFonts w:ascii="Arial" w:hAnsi="Arial" w:cs="Arial"/>
          <w:bCs/>
        </w:rPr>
        <w:t>US;</w:t>
      </w:r>
      <w:proofErr w:type="gramEnd"/>
    </w:p>
    <w:p w14:paraId="1CBDD676" w14:textId="77777777" w:rsidR="008C62B1" w:rsidRPr="00DF2909" w:rsidRDefault="008C62B1" w:rsidP="008C62B1">
      <w:pPr>
        <w:widowControl w:val="0"/>
        <w:numPr>
          <w:ilvl w:val="0"/>
          <w:numId w:val="5"/>
        </w:numPr>
        <w:spacing w:before="40"/>
        <w:ind w:left="1080"/>
        <w:jc w:val="both"/>
        <w:rPr>
          <w:rFonts w:ascii="Arial" w:hAnsi="Arial" w:cs="Arial"/>
          <w:bCs/>
        </w:rPr>
      </w:pPr>
      <w:r w:rsidRPr="00DF2909">
        <w:rPr>
          <w:rFonts w:ascii="Arial" w:hAnsi="Arial" w:cs="Arial"/>
          <w:bCs/>
        </w:rPr>
        <w:t>Fund Management Certificate (Vietnam State Securities Commission).</w:t>
      </w:r>
    </w:p>
    <w:p w14:paraId="39D94163" w14:textId="77777777" w:rsidR="008C62B1" w:rsidRPr="00DF2909" w:rsidRDefault="008C62B1" w:rsidP="008C62B1">
      <w:pPr>
        <w:widowControl w:val="0"/>
        <w:spacing w:before="200"/>
        <w:ind w:left="720"/>
        <w:jc w:val="both"/>
        <w:rPr>
          <w:rFonts w:ascii="Arial" w:hAnsi="Arial" w:cs="Arial"/>
          <w:bCs/>
          <w:i/>
        </w:rPr>
      </w:pPr>
      <w:r w:rsidRPr="00DF2909">
        <w:rPr>
          <w:rFonts w:ascii="Arial" w:hAnsi="Arial" w:cs="Arial"/>
          <w:bCs/>
          <w:i/>
        </w:rPr>
        <w:t>Working experience</w:t>
      </w:r>
    </w:p>
    <w:p w14:paraId="5EAE489B" w14:textId="77777777" w:rsidR="008C62B1" w:rsidRPr="00DF2909" w:rsidRDefault="008C62B1" w:rsidP="008C62B1">
      <w:pPr>
        <w:widowControl w:val="0"/>
        <w:numPr>
          <w:ilvl w:val="0"/>
          <w:numId w:val="5"/>
        </w:numPr>
        <w:spacing w:before="40"/>
        <w:ind w:left="1080"/>
        <w:jc w:val="both"/>
        <w:rPr>
          <w:rFonts w:ascii="Arial" w:hAnsi="Arial" w:cs="Arial"/>
          <w:bCs/>
        </w:rPr>
      </w:pPr>
      <w:r w:rsidRPr="00DF2909">
        <w:rPr>
          <w:rFonts w:ascii="Arial" w:hAnsi="Arial" w:cs="Arial"/>
          <w:bCs/>
        </w:rPr>
        <w:t xml:space="preserve">7/2005-8/2006: Tax &amp; Corporate Services Assistant, KPMG </w:t>
      </w:r>
      <w:proofErr w:type="gramStart"/>
      <w:r w:rsidRPr="00DF2909">
        <w:rPr>
          <w:rFonts w:ascii="Arial" w:hAnsi="Arial" w:cs="Arial"/>
          <w:bCs/>
        </w:rPr>
        <w:t>Limited;</w:t>
      </w:r>
      <w:proofErr w:type="gramEnd"/>
    </w:p>
    <w:p w14:paraId="5F2453C0" w14:textId="77777777" w:rsidR="008C62B1" w:rsidRPr="00DF2909" w:rsidRDefault="008C62B1" w:rsidP="008C62B1">
      <w:pPr>
        <w:widowControl w:val="0"/>
        <w:numPr>
          <w:ilvl w:val="0"/>
          <w:numId w:val="5"/>
        </w:numPr>
        <w:spacing w:before="40"/>
        <w:ind w:left="1080"/>
        <w:jc w:val="both"/>
        <w:rPr>
          <w:rFonts w:ascii="Arial" w:hAnsi="Arial" w:cs="Arial"/>
          <w:bCs/>
        </w:rPr>
      </w:pPr>
      <w:r w:rsidRPr="00DF2909">
        <w:rPr>
          <w:rFonts w:ascii="Arial" w:hAnsi="Arial" w:cs="Arial"/>
          <w:bCs/>
        </w:rPr>
        <w:t xml:space="preserve">11/2006 – 1/2007: Fund Development Executive, Mekong </w:t>
      </w:r>
      <w:proofErr w:type="gramStart"/>
      <w:r w:rsidRPr="00DF2909">
        <w:rPr>
          <w:rFonts w:ascii="Arial" w:hAnsi="Arial" w:cs="Arial"/>
          <w:bCs/>
        </w:rPr>
        <w:t>Capital;</w:t>
      </w:r>
      <w:proofErr w:type="gramEnd"/>
    </w:p>
    <w:p w14:paraId="0FADC6BE" w14:textId="77777777" w:rsidR="008C62B1" w:rsidRPr="00DF2909" w:rsidRDefault="008C62B1" w:rsidP="008C62B1">
      <w:pPr>
        <w:widowControl w:val="0"/>
        <w:numPr>
          <w:ilvl w:val="0"/>
          <w:numId w:val="5"/>
        </w:numPr>
        <w:spacing w:before="40"/>
        <w:ind w:left="1080"/>
        <w:jc w:val="both"/>
        <w:rPr>
          <w:rFonts w:ascii="Arial" w:hAnsi="Arial" w:cs="Arial"/>
          <w:bCs/>
        </w:rPr>
      </w:pPr>
      <w:r w:rsidRPr="00DF2909">
        <w:rPr>
          <w:rFonts w:ascii="Arial" w:hAnsi="Arial" w:cs="Arial"/>
          <w:bCs/>
        </w:rPr>
        <w:t xml:space="preserve">1/2009 – 4/2010: Investment Associate, Mekong </w:t>
      </w:r>
      <w:proofErr w:type="gramStart"/>
      <w:r w:rsidRPr="00DF2909">
        <w:rPr>
          <w:rFonts w:ascii="Arial" w:hAnsi="Arial" w:cs="Arial"/>
          <w:bCs/>
        </w:rPr>
        <w:t>Capital;</w:t>
      </w:r>
      <w:proofErr w:type="gramEnd"/>
    </w:p>
    <w:p w14:paraId="18AE2045" w14:textId="77777777" w:rsidR="008C62B1" w:rsidRPr="00DF2909" w:rsidRDefault="008C62B1" w:rsidP="008C62B1">
      <w:pPr>
        <w:widowControl w:val="0"/>
        <w:numPr>
          <w:ilvl w:val="0"/>
          <w:numId w:val="5"/>
        </w:numPr>
        <w:spacing w:before="40"/>
        <w:ind w:left="1080"/>
        <w:jc w:val="both"/>
        <w:rPr>
          <w:rFonts w:ascii="Arial" w:hAnsi="Arial" w:cs="Arial"/>
          <w:bCs/>
        </w:rPr>
      </w:pPr>
      <w:r w:rsidRPr="00DF2909">
        <w:rPr>
          <w:rFonts w:ascii="Arial" w:hAnsi="Arial" w:cs="Arial"/>
          <w:bCs/>
        </w:rPr>
        <w:t xml:space="preserve">5/2010 – 8/2010: Investment Associate, VIG </w:t>
      </w:r>
      <w:proofErr w:type="gramStart"/>
      <w:r w:rsidRPr="00DF2909">
        <w:rPr>
          <w:rFonts w:ascii="Arial" w:hAnsi="Arial" w:cs="Arial"/>
          <w:bCs/>
        </w:rPr>
        <w:t>Group;</w:t>
      </w:r>
      <w:proofErr w:type="gramEnd"/>
    </w:p>
    <w:p w14:paraId="6B18C836" w14:textId="77777777" w:rsidR="008C62B1" w:rsidRPr="00DF2909" w:rsidRDefault="008C62B1" w:rsidP="008C62B1">
      <w:pPr>
        <w:widowControl w:val="0"/>
        <w:numPr>
          <w:ilvl w:val="0"/>
          <w:numId w:val="5"/>
        </w:numPr>
        <w:spacing w:before="40"/>
        <w:ind w:left="1080"/>
        <w:jc w:val="both"/>
        <w:rPr>
          <w:rFonts w:ascii="Arial" w:hAnsi="Arial" w:cs="Arial"/>
          <w:bCs/>
        </w:rPr>
      </w:pPr>
      <w:r w:rsidRPr="00DF2909">
        <w:rPr>
          <w:rFonts w:ascii="Arial" w:hAnsi="Arial" w:cs="Arial"/>
          <w:bCs/>
        </w:rPr>
        <w:t xml:space="preserve">9/2010 – 11/2023: Eastspring Investments Fund Management </w:t>
      </w:r>
      <w:proofErr w:type="gramStart"/>
      <w:r w:rsidRPr="00DF2909">
        <w:rPr>
          <w:rFonts w:ascii="Arial" w:hAnsi="Arial" w:cs="Arial"/>
          <w:bCs/>
        </w:rPr>
        <w:t>Company;</w:t>
      </w:r>
      <w:proofErr w:type="gramEnd"/>
    </w:p>
    <w:p w14:paraId="30C5B4F5" w14:textId="77777777" w:rsidR="008C62B1" w:rsidRPr="00DF2909" w:rsidRDefault="008C62B1" w:rsidP="008C62B1">
      <w:pPr>
        <w:pStyle w:val="ListParagraph"/>
        <w:widowControl w:val="0"/>
        <w:numPr>
          <w:ilvl w:val="1"/>
          <w:numId w:val="8"/>
        </w:numPr>
        <w:tabs>
          <w:tab w:val="clear" w:pos="2160"/>
        </w:tabs>
        <w:spacing w:before="40"/>
        <w:ind w:left="1440"/>
        <w:contextualSpacing w:val="0"/>
        <w:jc w:val="both"/>
        <w:rPr>
          <w:rFonts w:ascii="Arial" w:hAnsi="Arial" w:cs="Arial"/>
          <w:bCs/>
        </w:rPr>
      </w:pPr>
      <w:r w:rsidRPr="00DF2909">
        <w:rPr>
          <w:rFonts w:ascii="Arial" w:hAnsi="Arial" w:cs="Arial"/>
          <w:bCs/>
          <w:lang w:val="nl-NL"/>
        </w:rPr>
        <w:t>9/2010-3/2013: Senior Analyst</w:t>
      </w:r>
    </w:p>
    <w:p w14:paraId="2BBBDFDD" w14:textId="77777777" w:rsidR="008C62B1" w:rsidRPr="00DF2909" w:rsidRDefault="008C62B1" w:rsidP="008C62B1">
      <w:pPr>
        <w:pStyle w:val="ListParagraph"/>
        <w:widowControl w:val="0"/>
        <w:numPr>
          <w:ilvl w:val="1"/>
          <w:numId w:val="8"/>
        </w:numPr>
        <w:tabs>
          <w:tab w:val="clear" w:pos="2160"/>
        </w:tabs>
        <w:spacing w:before="40"/>
        <w:ind w:left="1440"/>
        <w:contextualSpacing w:val="0"/>
        <w:jc w:val="both"/>
        <w:rPr>
          <w:rFonts w:ascii="Arial" w:hAnsi="Arial" w:cs="Arial"/>
          <w:bCs/>
        </w:rPr>
      </w:pPr>
      <w:r w:rsidRPr="00DF2909">
        <w:rPr>
          <w:rFonts w:ascii="Arial" w:hAnsi="Arial" w:cs="Arial"/>
          <w:bCs/>
        </w:rPr>
        <w:t>4/2013</w:t>
      </w:r>
      <w:r w:rsidRPr="00DF2909">
        <w:rPr>
          <w:rFonts w:ascii="Arial" w:hAnsi="Arial" w:cs="Arial"/>
          <w:bCs/>
          <w:lang w:val="vi-VN"/>
        </w:rPr>
        <w:t xml:space="preserve"> </w:t>
      </w:r>
      <w:r w:rsidRPr="00DF2909">
        <w:rPr>
          <w:rFonts w:ascii="Arial" w:hAnsi="Arial" w:cs="Arial"/>
          <w:bCs/>
        </w:rPr>
        <w:t>-</w:t>
      </w:r>
      <w:r w:rsidRPr="00DF2909">
        <w:rPr>
          <w:rFonts w:ascii="Arial" w:hAnsi="Arial" w:cs="Arial"/>
          <w:bCs/>
          <w:lang w:val="vi-VN"/>
        </w:rPr>
        <w:t xml:space="preserve"> </w:t>
      </w:r>
      <w:r w:rsidRPr="00DF2909">
        <w:rPr>
          <w:rFonts w:ascii="Arial" w:hAnsi="Arial" w:cs="Arial"/>
          <w:bCs/>
        </w:rPr>
        <w:t>10/2020: Investment Manager/Investment Senior Manager</w:t>
      </w:r>
    </w:p>
    <w:p w14:paraId="6187F85A" w14:textId="77777777" w:rsidR="008C62B1" w:rsidRPr="00DF2909" w:rsidRDefault="008C62B1" w:rsidP="008C62B1">
      <w:pPr>
        <w:pStyle w:val="ListParagraph"/>
        <w:widowControl w:val="0"/>
        <w:numPr>
          <w:ilvl w:val="1"/>
          <w:numId w:val="8"/>
        </w:numPr>
        <w:tabs>
          <w:tab w:val="clear" w:pos="2160"/>
        </w:tabs>
        <w:spacing w:before="40"/>
        <w:ind w:left="1440"/>
        <w:contextualSpacing w:val="0"/>
        <w:jc w:val="both"/>
        <w:rPr>
          <w:rFonts w:ascii="Arial" w:hAnsi="Arial" w:cs="Arial"/>
          <w:bCs/>
        </w:rPr>
      </w:pPr>
      <w:r w:rsidRPr="00DF2909">
        <w:rPr>
          <w:rFonts w:ascii="Arial" w:hAnsi="Arial" w:cs="Arial"/>
          <w:bCs/>
        </w:rPr>
        <w:t>11/2020 - 11/2023: Head of Equity</w:t>
      </w:r>
    </w:p>
    <w:p w14:paraId="384F7115" w14:textId="77777777" w:rsidR="008C62B1" w:rsidRPr="00DF2909" w:rsidRDefault="008C62B1" w:rsidP="008C62B1">
      <w:pPr>
        <w:pStyle w:val="BodyText"/>
        <w:widowControl w:val="0"/>
        <w:numPr>
          <w:ilvl w:val="0"/>
          <w:numId w:val="4"/>
        </w:numPr>
        <w:spacing w:before="40"/>
        <w:ind w:left="1080"/>
        <w:jc w:val="both"/>
        <w:rPr>
          <w:rFonts w:ascii="Arial" w:hAnsi="Arial" w:cs="Arial"/>
          <w:bCs/>
        </w:rPr>
      </w:pPr>
      <w:r w:rsidRPr="00DF2909">
        <w:rPr>
          <w:rFonts w:ascii="Arial" w:hAnsi="Arial" w:cs="Arial"/>
          <w:bCs/>
        </w:rPr>
        <w:t xml:space="preserve">2/2024 – 11/2024: Head of Equity, Manulife Investment Fund Management (Vietnam) Company </w:t>
      </w:r>
      <w:proofErr w:type="gramStart"/>
      <w:r w:rsidRPr="00DF2909">
        <w:rPr>
          <w:rFonts w:ascii="Arial" w:hAnsi="Arial" w:cs="Arial"/>
          <w:bCs/>
        </w:rPr>
        <w:t>Limited;</w:t>
      </w:r>
      <w:proofErr w:type="gramEnd"/>
    </w:p>
    <w:p w14:paraId="5AB20B0B" w14:textId="77777777" w:rsidR="008C62B1" w:rsidRDefault="008C62B1" w:rsidP="008C62B1">
      <w:pPr>
        <w:pStyle w:val="BodyText"/>
        <w:widowControl w:val="0"/>
        <w:numPr>
          <w:ilvl w:val="0"/>
          <w:numId w:val="4"/>
        </w:numPr>
        <w:spacing w:before="40"/>
        <w:ind w:left="1080"/>
        <w:jc w:val="both"/>
        <w:rPr>
          <w:rFonts w:ascii="Arial" w:hAnsi="Arial" w:cs="Arial"/>
          <w:bCs/>
        </w:rPr>
      </w:pPr>
      <w:r w:rsidRPr="00DF2909">
        <w:rPr>
          <w:rFonts w:ascii="Arial" w:hAnsi="Arial" w:cs="Arial"/>
          <w:bCs/>
        </w:rPr>
        <w:t>11/2024 - now: Director, Securities Investment Fund Management, Manulife Investment Fund Management (Vietnam) Company Limited.</w:t>
      </w:r>
    </w:p>
    <w:p w14:paraId="7B5E8BB8" w14:textId="77777777" w:rsidR="008C62B1" w:rsidRDefault="008C62B1" w:rsidP="008C62B1">
      <w:pPr>
        <w:pStyle w:val="BodyText"/>
        <w:widowControl w:val="0"/>
        <w:spacing w:before="40"/>
        <w:jc w:val="both"/>
        <w:rPr>
          <w:rFonts w:ascii="Arial" w:hAnsi="Arial" w:cs="Arial"/>
          <w:bCs/>
        </w:rPr>
      </w:pPr>
    </w:p>
    <w:p w14:paraId="7523132B" w14:textId="77777777" w:rsidR="008C62B1" w:rsidRPr="00A2341C" w:rsidRDefault="008C62B1" w:rsidP="008C62B1">
      <w:pPr>
        <w:pStyle w:val="BodyText2"/>
        <w:widowControl w:val="0"/>
        <w:spacing w:before="200"/>
        <w:ind w:left="720"/>
        <w:jc w:val="both"/>
        <w:rPr>
          <w:sz w:val="20"/>
          <w:lang w:val="en-AU"/>
        </w:rPr>
      </w:pPr>
      <w:r w:rsidRPr="00A2341C">
        <w:rPr>
          <w:sz w:val="20"/>
          <w:lang w:val="en-AU"/>
        </w:rPr>
        <w:t>Ms. Nguyen Thi Yen, Portfolio Manager of Securities Investment Fund Management Department (has appointed from June 02, 2025)</w:t>
      </w:r>
      <w:r w:rsidRPr="00A2341C" w:rsidDel="008C71FB">
        <w:rPr>
          <w:sz w:val="20"/>
          <w:lang w:val="en-AU"/>
        </w:rPr>
        <w:t xml:space="preserve"> </w:t>
      </w:r>
    </w:p>
    <w:p w14:paraId="5DA3463D" w14:textId="77777777" w:rsidR="008C62B1" w:rsidRPr="00A2341C" w:rsidRDefault="008C62B1" w:rsidP="008C62B1">
      <w:pPr>
        <w:widowControl w:val="0"/>
        <w:spacing w:before="200"/>
        <w:ind w:left="720"/>
        <w:jc w:val="both"/>
        <w:rPr>
          <w:rFonts w:ascii="Arial" w:hAnsi="Arial" w:cs="Arial"/>
          <w:bCs/>
          <w:i/>
        </w:rPr>
      </w:pPr>
      <w:r w:rsidRPr="00A2341C">
        <w:rPr>
          <w:rFonts w:ascii="Arial" w:hAnsi="Arial" w:cs="Arial"/>
          <w:bCs/>
          <w:i/>
        </w:rPr>
        <w:t>Expertise</w:t>
      </w:r>
    </w:p>
    <w:p w14:paraId="5BCA8878" w14:textId="77777777" w:rsidR="008C62B1" w:rsidRPr="00A2341C" w:rsidRDefault="008C62B1" w:rsidP="008C62B1">
      <w:pPr>
        <w:widowControl w:val="0"/>
        <w:numPr>
          <w:ilvl w:val="0"/>
          <w:numId w:val="5"/>
        </w:numPr>
        <w:spacing w:before="40"/>
        <w:ind w:left="1080"/>
        <w:jc w:val="both"/>
        <w:rPr>
          <w:rFonts w:ascii="Arial" w:hAnsi="Arial" w:cs="Arial"/>
          <w:bCs/>
        </w:rPr>
      </w:pPr>
      <w:r w:rsidRPr="00A2341C">
        <w:rPr>
          <w:rFonts w:ascii="Arial" w:hAnsi="Arial" w:cs="Arial"/>
          <w:bCs/>
        </w:rPr>
        <w:t>Bachelor’s Degree of Economics in Accounting, National Economics University, Ha Noi</w:t>
      </w:r>
    </w:p>
    <w:p w14:paraId="03E25C88" w14:textId="77777777" w:rsidR="008C62B1" w:rsidRPr="00A2341C" w:rsidRDefault="008C62B1" w:rsidP="008C62B1">
      <w:pPr>
        <w:widowControl w:val="0"/>
        <w:numPr>
          <w:ilvl w:val="0"/>
          <w:numId w:val="5"/>
        </w:numPr>
        <w:spacing w:before="40"/>
        <w:ind w:left="1080"/>
        <w:jc w:val="both"/>
        <w:rPr>
          <w:rFonts w:ascii="Arial" w:hAnsi="Arial" w:cs="Arial"/>
          <w:bCs/>
        </w:rPr>
      </w:pPr>
      <w:r w:rsidRPr="00A2341C">
        <w:rPr>
          <w:rFonts w:ascii="Arial" w:hAnsi="Arial" w:cs="Arial"/>
          <w:bCs/>
        </w:rPr>
        <w:t>Chartered Financial Analyst (“CFA”) charterholder</w:t>
      </w:r>
    </w:p>
    <w:p w14:paraId="1E048754" w14:textId="77777777" w:rsidR="008C62B1" w:rsidRPr="00A2341C" w:rsidRDefault="008C62B1" w:rsidP="008C62B1">
      <w:pPr>
        <w:widowControl w:val="0"/>
        <w:numPr>
          <w:ilvl w:val="0"/>
          <w:numId w:val="5"/>
        </w:numPr>
        <w:spacing w:before="40"/>
        <w:ind w:left="1080"/>
        <w:jc w:val="both"/>
        <w:rPr>
          <w:rFonts w:ascii="Arial" w:hAnsi="Arial" w:cs="Arial"/>
          <w:bCs/>
        </w:rPr>
      </w:pPr>
      <w:r w:rsidRPr="00A2341C">
        <w:rPr>
          <w:rFonts w:ascii="Arial" w:hAnsi="Arial" w:cs="Arial"/>
          <w:bCs/>
        </w:rPr>
        <w:t>Professional Certificate for Fund Management issued by State Securities Commission of Vietnam (SSC)</w:t>
      </w:r>
    </w:p>
    <w:p w14:paraId="2EC864A7" w14:textId="77777777" w:rsidR="008C62B1" w:rsidRPr="00A2341C" w:rsidRDefault="008C62B1" w:rsidP="008C62B1">
      <w:pPr>
        <w:widowControl w:val="0"/>
        <w:spacing w:before="200"/>
        <w:ind w:left="720"/>
        <w:jc w:val="both"/>
        <w:rPr>
          <w:rFonts w:ascii="Arial" w:hAnsi="Arial" w:cs="Arial"/>
          <w:bCs/>
          <w:i/>
        </w:rPr>
      </w:pPr>
      <w:r w:rsidRPr="00A2341C">
        <w:rPr>
          <w:rFonts w:ascii="Arial" w:hAnsi="Arial" w:cs="Arial"/>
          <w:bCs/>
          <w:i/>
        </w:rPr>
        <w:t>Working experience</w:t>
      </w:r>
    </w:p>
    <w:p w14:paraId="58CA2AEA" w14:textId="77777777" w:rsidR="008C62B1" w:rsidRPr="00A2341C" w:rsidRDefault="008C62B1" w:rsidP="008C62B1">
      <w:pPr>
        <w:widowControl w:val="0"/>
        <w:numPr>
          <w:ilvl w:val="0"/>
          <w:numId w:val="5"/>
        </w:numPr>
        <w:spacing w:before="40"/>
        <w:ind w:left="1080"/>
        <w:jc w:val="both"/>
        <w:rPr>
          <w:rFonts w:ascii="Arial" w:hAnsi="Arial" w:cs="Arial"/>
          <w:bCs/>
        </w:rPr>
      </w:pPr>
      <w:r w:rsidRPr="00A2341C">
        <w:rPr>
          <w:rFonts w:ascii="Arial" w:hAnsi="Arial" w:cs="Arial"/>
          <w:bCs/>
        </w:rPr>
        <w:t>2006 - 2019: Research Manager, Ho Chi Minh City Securities Corporation</w:t>
      </w:r>
    </w:p>
    <w:p w14:paraId="5EDD4173" w14:textId="77777777" w:rsidR="008C62B1" w:rsidRPr="00A2341C" w:rsidRDefault="008C62B1" w:rsidP="008C62B1">
      <w:pPr>
        <w:widowControl w:val="0"/>
        <w:numPr>
          <w:ilvl w:val="0"/>
          <w:numId w:val="5"/>
        </w:numPr>
        <w:spacing w:before="40"/>
        <w:ind w:left="1080"/>
        <w:jc w:val="both"/>
        <w:rPr>
          <w:rFonts w:ascii="Arial" w:hAnsi="Arial" w:cs="Arial"/>
          <w:bCs/>
        </w:rPr>
      </w:pPr>
      <w:r w:rsidRPr="00A2341C">
        <w:rPr>
          <w:rFonts w:ascii="Arial" w:hAnsi="Arial" w:cs="Arial"/>
          <w:bCs/>
        </w:rPr>
        <w:t>2019 - 2020: Senior Associate, VinaCapital Fund Management JSC</w:t>
      </w:r>
    </w:p>
    <w:p w14:paraId="6924CEF0" w14:textId="77777777" w:rsidR="008C62B1" w:rsidRPr="00A2341C" w:rsidRDefault="008C62B1" w:rsidP="008C62B1">
      <w:pPr>
        <w:widowControl w:val="0"/>
        <w:numPr>
          <w:ilvl w:val="0"/>
          <w:numId w:val="5"/>
        </w:numPr>
        <w:spacing w:before="40"/>
        <w:ind w:left="1080"/>
        <w:jc w:val="both"/>
        <w:rPr>
          <w:rFonts w:ascii="Arial" w:hAnsi="Arial" w:cs="Arial"/>
          <w:bCs/>
        </w:rPr>
      </w:pPr>
      <w:r w:rsidRPr="00A2341C">
        <w:rPr>
          <w:rFonts w:ascii="Arial" w:hAnsi="Arial" w:cs="Arial"/>
          <w:bCs/>
        </w:rPr>
        <w:t>2020 - June 2022: Senior Assistant Manager - Manulife Investment Fund Management (Vietnam) Company Limited</w:t>
      </w:r>
    </w:p>
    <w:p w14:paraId="4423B82F" w14:textId="77777777" w:rsidR="008C62B1" w:rsidRPr="00A2341C" w:rsidRDefault="008C62B1" w:rsidP="008C62B1">
      <w:pPr>
        <w:widowControl w:val="0"/>
        <w:numPr>
          <w:ilvl w:val="0"/>
          <w:numId w:val="5"/>
        </w:numPr>
        <w:spacing w:before="40"/>
        <w:ind w:left="1080"/>
        <w:jc w:val="both"/>
        <w:rPr>
          <w:rFonts w:ascii="Arial" w:hAnsi="Arial" w:cs="Arial"/>
          <w:bCs/>
        </w:rPr>
      </w:pPr>
      <w:r w:rsidRPr="00A2341C">
        <w:rPr>
          <w:rFonts w:ascii="Arial" w:hAnsi="Arial" w:cs="Arial"/>
          <w:bCs/>
        </w:rPr>
        <w:t>June 2022 - April 2023: Portfolio Manager - Manulife Investment Fund Management (Vietnam) Company Limited</w:t>
      </w:r>
    </w:p>
    <w:p w14:paraId="295DCB9A" w14:textId="77777777" w:rsidR="008C62B1" w:rsidRPr="00A2341C" w:rsidRDefault="008C62B1" w:rsidP="008C62B1">
      <w:pPr>
        <w:widowControl w:val="0"/>
        <w:numPr>
          <w:ilvl w:val="0"/>
          <w:numId w:val="5"/>
        </w:numPr>
        <w:spacing w:before="40"/>
        <w:ind w:left="1080"/>
        <w:jc w:val="both"/>
        <w:rPr>
          <w:rFonts w:ascii="Arial" w:hAnsi="Arial" w:cs="Arial"/>
          <w:bCs/>
        </w:rPr>
      </w:pPr>
      <w:r w:rsidRPr="00A2341C">
        <w:rPr>
          <w:rFonts w:ascii="Arial" w:hAnsi="Arial" w:cs="Arial"/>
          <w:bCs/>
        </w:rPr>
        <w:t xml:space="preserve">April 2023 – May 2025: Senior Assistant Investment </w:t>
      </w:r>
      <w:proofErr w:type="gramStart"/>
      <w:r w:rsidRPr="00A2341C">
        <w:rPr>
          <w:rFonts w:ascii="Arial" w:hAnsi="Arial" w:cs="Arial"/>
          <w:bCs/>
        </w:rPr>
        <w:t>Manager  -</w:t>
      </w:r>
      <w:proofErr w:type="gramEnd"/>
      <w:r w:rsidRPr="00A2341C">
        <w:rPr>
          <w:rFonts w:ascii="Arial" w:hAnsi="Arial" w:cs="Arial"/>
          <w:bCs/>
        </w:rPr>
        <w:t xml:space="preserve"> Manulife Investment Fund Management (Vietnam) Company Limited</w:t>
      </w:r>
    </w:p>
    <w:p w14:paraId="0E589556" w14:textId="77777777" w:rsidR="008C62B1" w:rsidRPr="00A2341C" w:rsidRDefault="008C62B1" w:rsidP="008C62B1">
      <w:pPr>
        <w:widowControl w:val="0"/>
        <w:numPr>
          <w:ilvl w:val="0"/>
          <w:numId w:val="5"/>
        </w:numPr>
        <w:spacing w:before="40"/>
        <w:ind w:left="1080"/>
        <w:jc w:val="both"/>
        <w:rPr>
          <w:rFonts w:ascii="Arial" w:hAnsi="Arial" w:cs="Arial"/>
          <w:bCs/>
        </w:rPr>
      </w:pPr>
      <w:r w:rsidRPr="00A2341C">
        <w:rPr>
          <w:rFonts w:ascii="Arial" w:hAnsi="Arial" w:cs="Arial"/>
          <w:bCs/>
        </w:rPr>
        <w:t>June 2025 - Present: Portfolio Manager - Manulife Investment Fund Management (Vietnam) Company Limited</w:t>
      </w:r>
    </w:p>
    <w:p w14:paraId="7765B52B" w14:textId="77777777" w:rsidR="008C62B1" w:rsidRDefault="008C62B1" w:rsidP="008C62B1">
      <w:pPr>
        <w:widowControl w:val="0"/>
        <w:shd w:val="clear" w:color="auto" w:fill="FFFFFF"/>
        <w:jc w:val="both"/>
        <w:rPr>
          <w:rFonts w:ascii="Arial" w:hAnsi="Arial" w:cs="Arial"/>
          <w:b/>
        </w:rPr>
      </w:pPr>
    </w:p>
    <w:p w14:paraId="13E423EA" w14:textId="77777777" w:rsidR="008C62B1" w:rsidRDefault="008C62B1" w:rsidP="008C62B1">
      <w:pPr>
        <w:widowControl w:val="0"/>
        <w:rPr>
          <w:rFonts w:ascii="Arial" w:hAnsi="Arial" w:cs="Arial"/>
          <w:b/>
        </w:rPr>
      </w:pPr>
      <w:r>
        <w:rPr>
          <w:rFonts w:ascii="Arial" w:hAnsi="Arial" w:cs="Arial"/>
          <w:b/>
        </w:rPr>
        <w:br w:type="page"/>
      </w:r>
    </w:p>
    <w:p w14:paraId="32429410" w14:textId="77777777" w:rsidR="008C62B1" w:rsidRDefault="008C62B1" w:rsidP="008C62B1">
      <w:pPr>
        <w:widowControl w:val="0"/>
        <w:ind w:left="720" w:hanging="720"/>
        <w:jc w:val="both"/>
        <w:rPr>
          <w:rFonts w:ascii="Arial" w:hAnsi="Arial" w:cs="Arial"/>
          <w:b/>
        </w:rPr>
      </w:pPr>
    </w:p>
    <w:p w14:paraId="3F36EB4D" w14:textId="77777777" w:rsidR="008C62B1" w:rsidRDefault="008C62B1" w:rsidP="008C62B1">
      <w:pPr>
        <w:widowControl w:val="0"/>
        <w:ind w:left="720" w:hanging="720"/>
        <w:jc w:val="both"/>
        <w:rPr>
          <w:rFonts w:ascii="Arial" w:hAnsi="Arial" w:cs="Arial"/>
        </w:rPr>
      </w:pPr>
      <w:r w:rsidRPr="00DF2909">
        <w:rPr>
          <w:rFonts w:ascii="Arial" w:hAnsi="Arial" w:cs="Arial"/>
          <w:b/>
        </w:rPr>
        <w:t>VI</w:t>
      </w:r>
      <w:proofErr w:type="gramStart"/>
      <w:r w:rsidRPr="00DF2909">
        <w:rPr>
          <w:rFonts w:ascii="Arial" w:hAnsi="Arial" w:cs="Arial"/>
          <w:b/>
        </w:rPr>
        <w:t xml:space="preserve">. </w:t>
      </w:r>
      <w:r w:rsidRPr="00DF2909">
        <w:rPr>
          <w:rFonts w:ascii="Arial" w:hAnsi="Arial" w:cs="Arial"/>
          <w:b/>
        </w:rPr>
        <w:tab/>
        <w:t>OTHER</w:t>
      </w:r>
      <w:proofErr w:type="gramEnd"/>
      <w:r w:rsidRPr="00DF2909">
        <w:rPr>
          <w:rFonts w:ascii="Arial" w:hAnsi="Arial" w:cs="Arial"/>
          <w:b/>
        </w:rPr>
        <w:t xml:space="preserve"> INFORMATION </w:t>
      </w:r>
      <w:r w:rsidRPr="00DF2909">
        <w:rPr>
          <w:rFonts w:ascii="Arial" w:hAnsi="Arial" w:cs="Arial"/>
        </w:rPr>
        <w:t>(continued)</w:t>
      </w:r>
    </w:p>
    <w:p w14:paraId="38EDB95F" w14:textId="77777777" w:rsidR="008C62B1" w:rsidRPr="00DF2909" w:rsidRDefault="008C62B1" w:rsidP="008C62B1">
      <w:pPr>
        <w:widowControl w:val="0"/>
        <w:ind w:left="720" w:hanging="720"/>
        <w:jc w:val="both"/>
        <w:rPr>
          <w:rFonts w:ascii="Arial" w:hAnsi="Arial" w:cs="Arial"/>
        </w:rPr>
      </w:pPr>
    </w:p>
    <w:p w14:paraId="12ED4788" w14:textId="77777777" w:rsidR="008C62B1" w:rsidRPr="00DF2909" w:rsidRDefault="008C62B1" w:rsidP="008C62B1">
      <w:pPr>
        <w:pStyle w:val="BodyText"/>
        <w:widowControl w:val="0"/>
        <w:ind w:left="720" w:hanging="720"/>
        <w:jc w:val="both"/>
        <w:rPr>
          <w:rFonts w:ascii="Arial" w:hAnsi="Arial" w:cs="Arial"/>
          <w:b/>
        </w:rPr>
      </w:pPr>
      <w:r w:rsidRPr="00DF2909">
        <w:rPr>
          <w:rFonts w:ascii="Arial" w:hAnsi="Arial" w:cs="Arial"/>
          <w:b/>
        </w:rPr>
        <w:t>3</w:t>
      </w:r>
      <w:proofErr w:type="gramStart"/>
      <w:r w:rsidRPr="00DF2909">
        <w:rPr>
          <w:rFonts w:ascii="Arial" w:hAnsi="Arial" w:cs="Arial"/>
          <w:b/>
        </w:rPr>
        <w:t xml:space="preserve">. </w:t>
      </w:r>
      <w:r w:rsidRPr="00DF2909">
        <w:rPr>
          <w:rFonts w:ascii="Arial" w:hAnsi="Arial" w:cs="Arial"/>
          <w:b/>
        </w:rPr>
        <w:tab/>
        <w:t>The</w:t>
      </w:r>
      <w:proofErr w:type="gramEnd"/>
      <w:r w:rsidRPr="00DF2909">
        <w:rPr>
          <w:rFonts w:ascii="Arial" w:hAnsi="Arial" w:cs="Arial"/>
          <w:b/>
        </w:rPr>
        <w:t xml:space="preserve"> Board of Representatives</w:t>
      </w:r>
    </w:p>
    <w:p w14:paraId="33DDF3F7" w14:textId="77777777" w:rsidR="008C62B1" w:rsidRPr="00DF2909" w:rsidRDefault="008C62B1" w:rsidP="008C62B1">
      <w:pPr>
        <w:widowControl w:val="0"/>
        <w:shd w:val="clear" w:color="auto" w:fill="FFFFFF"/>
        <w:spacing w:before="200"/>
        <w:ind w:left="720"/>
        <w:jc w:val="both"/>
        <w:rPr>
          <w:rFonts w:ascii="Arial" w:hAnsi="Arial" w:cs="Arial"/>
          <w:b/>
          <w:bCs/>
          <w:szCs w:val="26"/>
        </w:rPr>
      </w:pPr>
      <w:r w:rsidRPr="00DF2909">
        <w:rPr>
          <w:rFonts w:ascii="Arial" w:hAnsi="Arial" w:cs="Arial"/>
          <w:b/>
          <w:bCs/>
          <w:szCs w:val="26"/>
        </w:rPr>
        <w:t>Mr. Dinh The Hien - Chairman</w:t>
      </w:r>
    </w:p>
    <w:p w14:paraId="64E5101D" w14:textId="77777777" w:rsidR="008C62B1" w:rsidRPr="00DF2909" w:rsidRDefault="008C62B1" w:rsidP="008C62B1">
      <w:pPr>
        <w:widowControl w:val="0"/>
        <w:spacing w:before="80"/>
        <w:ind w:left="720"/>
        <w:jc w:val="both"/>
        <w:rPr>
          <w:rFonts w:ascii="Arial" w:hAnsi="Arial" w:cs="Arial"/>
          <w:bCs/>
          <w:i/>
        </w:rPr>
      </w:pPr>
      <w:r w:rsidRPr="00DF2909">
        <w:rPr>
          <w:rFonts w:ascii="Arial" w:hAnsi="Arial" w:cs="Arial"/>
          <w:bCs/>
          <w:i/>
        </w:rPr>
        <w:t>Expertise</w:t>
      </w:r>
    </w:p>
    <w:p w14:paraId="42A80A04" w14:textId="77777777" w:rsidR="008C62B1" w:rsidRPr="00DF2909" w:rsidRDefault="008C62B1" w:rsidP="008C62B1">
      <w:pPr>
        <w:widowControl w:val="0"/>
        <w:numPr>
          <w:ilvl w:val="0"/>
          <w:numId w:val="6"/>
        </w:numPr>
        <w:spacing w:before="40"/>
        <w:ind w:left="1080"/>
        <w:jc w:val="both"/>
        <w:rPr>
          <w:rFonts w:ascii="Arial" w:hAnsi="Arial" w:cs="Arial"/>
          <w:bCs/>
        </w:rPr>
      </w:pPr>
      <w:proofErr w:type="gramStart"/>
      <w:r w:rsidRPr="00DF2909">
        <w:rPr>
          <w:rFonts w:ascii="Arial" w:hAnsi="Arial" w:cs="Arial"/>
          <w:bCs/>
        </w:rPr>
        <w:t>Bachelor’s degree in Accounting</w:t>
      </w:r>
      <w:proofErr w:type="gramEnd"/>
      <w:r w:rsidRPr="00DF2909">
        <w:rPr>
          <w:rFonts w:ascii="Arial" w:hAnsi="Arial" w:cs="Arial"/>
          <w:bCs/>
        </w:rPr>
        <w:t xml:space="preserve">, Finance and Accounting University </w:t>
      </w:r>
      <w:proofErr w:type="gramStart"/>
      <w:r w:rsidRPr="00DF2909">
        <w:rPr>
          <w:rFonts w:ascii="Arial" w:hAnsi="Arial" w:cs="Arial"/>
          <w:bCs/>
        </w:rPr>
        <w:t>Ho Chi Minh City;</w:t>
      </w:r>
      <w:proofErr w:type="gramEnd"/>
    </w:p>
    <w:p w14:paraId="4395215B" w14:textId="77777777" w:rsidR="008C62B1" w:rsidRPr="00DF2909" w:rsidRDefault="008C62B1" w:rsidP="008C62B1">
      <w:pPr>
        <w:widowControl w:val="0"/>
        <w:numPr>
          <w:ilvl w:val="0"/>
          <w:numId w:val="6"/>
        </w:numPr>
        <w:spacing w:before="40"/>
        <w:ind w:left="1080"/>
        <w:jc w:val="both"/>
        <w:rPr>
          <w:rFonts w:ascii="Arial" w:hAnsi="Arial" w:cs="Arial"/>
          <w:bCs/>
        </w:rPr>
      </w:pPr>
      <w:r w:rsidRPr="00DF2909">
        <w:rPr>
          <w:rFonts w:ascii="Arial" w:hAnsi="Arial" w:cs="Arial"/>
          <w:bCs/>
        </w:rPr>
        <w:t xml:space="preserve">Degree of Computer Engineer, Ho Chi Minh City University of </w:t>
      </w:r>
      <w:proofErr w:type="gramStart"/>
      <w:r w:rsidRPr="00DF2909">
        <w:rPr>
          <w:rFonts w:ascii="Arial" w:hAnsi="Arial" w:cs="Arial"/>
          <w:bCs/>
        </w:rPr>
        <w:t>Technology;</w:t>
      </w:r>
      <w:proofErr w:type="gramEnd"/>
    </w:p>
    <w:p w14:paraId="4B2D7B19" w14:textId="77777777" w:rsidR="008C62B1" w:rsidRPr="00DF2909" w:rsidRDefault="008C62B1" w:rsidP="008C62B1">
      <w:pPr>
        <w:widowControl w:val="0"/>
        <w:numPr>
          <w:ilvl w:val="0"/>
          <w:numId w:val="6"/>
        </w:numPr>
        <w:spacing w:before="40"/>
        <w:ind w:left="1080"/>
        <w:jc w:val="both"/>
        <w:rPr>
          <w:rFonts w:ascii="Arial" w:hAnsi="Arial" w:cs="Arial"/>
          <w:bCs/>
        </w:rPr>
      </w:pPr>
      <w:r w:rsidRPr="00DF2909">
        <w:rPr>
          <w:rFonts w:ascii="Arial" w:hAnsi="Arial" w:cs="Arial"/>
          <w:bCs/>
        </w:rPr>
        <w:t xml:space="preserve">MA in Finance, University of Economics </w:t>
      </w:r>
      <w:proofErr w:type="gramStart"/>
      <w:r w:rsidRPr="00DF2909">
        <w:rPr>
          <w:rFonts w:ascii="Arial" w:hAnsi="Arial" w:cs="Arial"/>
          <w:bCs/>
        </w:rPr>
        <w:t>Ho Chi Minh City;</w:t>
      </w:r>
      <w:proofErr w:type="gramEnd"/>
    </w:p>
    <w:p w14:paraId="2AD83C29" w14:textId="77777777" w:rsidR="008C62B1" w:rsidRPr="00DF2909" w:rsidRDefault="008C62B1" w:rsidP="008C62B1">
      <w:pPr>
        <w:widowControl w:val="0"/>
        <w:numPr>
          <w:ilvl w:val="0"/>
          <w:numId w:val="5"/>
        </w:numPr>
        <w:spacing w:before="40"/>
        <w:ind w:left="1080"/>
        <w:jc w:val="both"/>
        <w:rPr>
          <w:rFonts w:ascii="Arial" w:hAnsi="Arial" w:cs="Arial"/>
          <w:bCs/>
        </w:rPr>
      </w:pPr>
      <w:r w:rsidRPr="00DF2909">
        <w:rPr>
          <w:rFonts w:ascii="Arial" w:hAnsi="Arial" w:cs="Arial"/>
          <w:bCs/>
        </w:rPr>
        <w:t>PhD in Finance, Capitol University.</w:t>
      </w:r>
    </w:p>
    <w:p w14:paraId="4488AEB6" w14:textId="77777777" w:rsidR="008C62B1" w:rsidRPr="00DF2909" w:rsidRDefault="008C62B1" w:rsidP="008C62B1">
      <w:pPr>
        <w:widowControl w:val="0"/>
        <w:spacing w:before="80"/>
        <w:ind w:left="720"/>
        <w:jc w:val="both"/>
        <w:rPr>
          <w:rFonts w:ascii="Arial" w:hAnsi="Arial" w:cs="Arial"/>
          <w:bCs/>
          <w:i/>
        </w:rPr>
      </w:pPr>
      <w:r w:rsidRPr="00DF2909">
        <w:rPr>
          <w:rFonts w:ascii="Arial" w:hAnsi="Arial" w:cs="Arial"/>
          <w:bCs/>
          <w:i/>
        </w:rPr>
        <w:t>Working experience</w:t>
      </w:r>
    </w:p>
    <w:p w14:paraId="4AA35056" w14:textId="77777777" w:rsidR="008C62B1" w:rsidRPr="00DF2909" w:rsidRDefault="008C62B1" w:rsidP="008C62B1">
      <w:pPr>
        <w:widowControl w:val="0"/>
        <w:numPr>
          <w:ilvl w:val="0"/>
          <w:numId w:val="6"/>
        </w:numPr>
        <w:spacing w:before="40"/>
        <w:ind w:left="1170" w:hanging="450"/>
        <w:jc w:val="both"/>
        <w:rPr>
          <w:rFonts w:ascii="Arial" w:hAnsi="Arial" w:cs="Arial"/>
          <w:bCs/>
          <w:spacing w:val="-4"/>
        </w:rPr>
      </w:pPr>
      <w:r w:rsidRPr="00DF2909">
        <w:rPr>
          <w:rFonts w:ascii="Arial" w:hAnsi="Arial" w:cs="Arial"/>
          <w:bCs/>
          <w:spacing w:val="-4"/>
        </w:rPr>
        <w:t xml:space="preserve">1993 - 1995: Head of Information Technology – Accounting subject, College of State Foreign Economic </w:t>
      </w:r>
      <w:proofErr w:type="gramStart"/>
      <w:r w:rsidRPr="00DF2909">
        <w:rPr>
          <w:rFonts w:ascii="Arial" w:hAnsi="Arial" w:cs="Arial"/>
          <w:bCs/>
          <w:spacing w:val="-4"/>
        </w:rPr>
        <w:t>Relations;</w:t>
      </w:r>
      <w:proofErr w:type="gramEnd"/>
    </w:p>
    <w:p w14:paraId="764DD35F" w14:textId="77777777" w:rsidR="008C62B1" w:rsidRPr="00DF2909" w:rsidRDefault="008C62B1" w:rsidP="008C62B1">
      <w:pPr>
        <w:widowControl w:val="0"/>
        <w:numPr>
          <w:ilvl w:val="0"/>
          <w:numId w:val="6"/>
        </w:numPr>
        <w:spacing w:before="40"/>
        <w:ind w:left="1170" w:hanging="450"/>
        <w:jc w:val="both"/>
        <w:rPr>
          <w:rFonts w:ascii="Arial" w:hAnsi="Arial" w:cs="Arial"/>
          <w:bCs/>
        </w:rPr>
      </w:pPr>
      <w:r w:rsidRPr="00DF2909">
        <w:rPr>
          <w:rFonts w:ascii="Arial" w:hAnsi="Arial" w:cs="Arial"/>
          <w:bCs/>
        </w:rPr>
        <w:t xml:space="preserve">1997 - 2003: Deputy head of Appraising department, Investment and Development Fund </w:t>
      </w:r>
      <w:proofErr w:type="gramStart"/>
      <w:r w:rsidRPr="00DF2909">
        <w:rPr>
          <w:rFonts w:ascii="Arial" w:hAnsi="Arial" w:cs="Arial"/>
          <w:bCs/>
        </w:rPr>
        <w:t>Ho Chi Minh City;</w:t>
      </w:r>
      <w:proofErr w:type="gramEnd"/>
    </w:p>
    <w:p w14:paraId="22B2E571" w14:textId="77777777" w:rsidR="008C62B1" w:rsidRPr="00DF2909" w:rsidRDefault="008C62B1" w:rsidP="008C62B1">
      <w:pPr>
        <w:widowControl w:val="0"/>
        <w:numPr>
          <w:ilvl w:val="0"/>
          <w:numId w:val="6"/>
        </w:numPr>
        <w:spacing w:before="40"/>
        <w:ind w:left="1170" w:hanging="450"/>
        <w:jc w:val="both"/>
        <w:rPr>
          <w:rFonts w:ascii="Arial" w:hAnsi="Arial" w:cs="Arial"/>
          <w:bCs/>
        </w:rPr>
      </w:pPr>
      <w:r w:rsidRPr="00DF2909">
        <w:rPr>
          <w:rFonts w:ascii="Arial" w:hAnsi="Arial" w:cs="Arial"/>
          <w:bCs/>
        </w:rPr>
        <w:t xml:space="preserve">2007 - 2010: Head of Finance and Accounting department, Gia Dinh Information Technology </w:t>
      </w:r>
      <w:proofErr w:type="gramStart"/>
      <w:r w:rsidRPr="00DF2909">
        <w:rPr>
          <w:rFonts w:ascii="Arial" w:hAnsi="Arial" w:cs="Arial"/>
          <w:bCs/>
        </w:rPr>
        <w:t>University;</w:t>
      </w:r>
      <w:proofErr w:type="gramEnd"/>
    </w:p>
    <w:p w14:paraId="4418D254" w14:textId="77777777" w:rsidR="008C62B1" w:rsidRPr="00DF2909" w:rsidRDefault="008C62B1" w:rsidP="008C62B1">
      <w:pPr>
        <w:widowControl w:val="0"/>
        <w:numPr>
          <w:ilvl w:val="0"/>
          <w:numId w:val="6"/>
        </w:numPr>
        <w:spacing w:before="40"/>
        <w:ind w:left="1170" w:hanging="450"/>
        <w:jc w:val="both"/>
        <w:rPr>
          <w:rFonts w:ascii="Arial" w:hAnsi="Arial" w:cs="Arial"/>
          <w:bCs/>
        </w:rPr>
      </w:pPr>
      <w:r w:rsidRPr="00DF2909">
        <w:rPr>
          <w:rFonts w:ascii="Arial" w:hAnsi="Arial" w:cs="Arial"/>
        </w:rPr>
        <w:t xml:space="preserve">2008 - 2016: Member of the Investment Council, Member of EIB Strategy </w:t>
      </w:r>
      <w:proofErr w:type="gramStart"/>
      <w:r w:rsidRPr="00DF2909">
        <w:rPr>
          <w:rFonts w:ascii="Arial" w:hAnsi="Arial" w:cs="Arial"/>
        </w:rPr>
        <w:t>Committee;</w:t>
      </w:r>
      <w:proofErr w:type="gramEnd"/>
    </w:p>
    <w:p w14:paraId="0749B5CA" w14:textId="77777777" w:rsidR="008C62B1" w:rsidRPr="00DF2909" w:rsidRDefault="008C62B1" w:rsidP="008C62B1">
      <w:pPr>
        <w:widowControl w:val="0"/>
        <w:numPr>
          <w:ilvl w:val="0"/>
          <w:numId w:val="6"/>
        </w:numPr>
        <w:spacing w:before="40"/>
        <w:ind w:left="1170" w:hanging="450"/>
        <w:jc w:val="both"/>
        <w:rPr>
          <w:rFonts w:ascii="Arial" w:hAnsi="Arial" w:cs="Arial"/>
          <w:bCs/>
        </w:rPr>
      </w:pPr>
      <w:r w:rsidRPr="00DF2909">
        <w:rPr>
          <w:rFonts w:ascii="Arial" w:hAnsi="Arial" w:cs="Arial"/>
        </w:rPr>
        <w:t>2004 - now: Director of Institute of Information and Business Research.</w:t>
      </w:r>
    </w:p>
    <w:p w14:paraId="31CFAE9F" w14:textId="77777777" w:rsidR="008C62B1" w:rsidRPr="00DF2909" w:rsidRDefault="008C62B1" w:rsidP="008C62B1">
      <w:pPr>
        <w:widowControl w:val="0"/>
        <w:spacing w:before="200"/>
        <w:ind w:left="720"/>
        <w:jc w:val="both"/>
        <w:rPr>
          <w:rFonts w:ascii="Arial" w:hAnsi="Arial" w:cs="Arial"/>
          <w:b/>
          <w:szCs w:val="26"/>
        </w:rPr>
      </w:pPr>
      <w:r w:rsidRPr="00DF2909">
        <w:rPr>
          <w:rFonts w:ascii="Arial" w:hAnsi="Arial" w:cs="Arial"/>
          <w:b/>
          <w:szCs w:val="26"/>
        </w:rPr>
        <w:t>Ms. Nguyen Le Bich Dao - Member</w:t>
      </w:r>
    </w:p>
    <w:p w14:paraId="076AD1FF" w14:textId="77777777" w:rsidR="008C62B1" w:rsidRPr="00DF2909" w:rsidRDefault="008C62B1" w:rsidP="008C62B1">
      <w:pPr>
        <w:widowControl w:val="0"/>
        <w:spacing w:before="80"/>
        <w:ind w:left="720"/>
        <w:jc w:val="both"/>
        <w:rPr>
          <w:rFonts w:ascii="Arial" w:hAnsi="Arial" w:cs="Arial"/>
          <w:bCs/>
          <w:i/>
        </w:rPr>
      </w:pPr>
      <w:r w:rsidRPr="00DF2909">
        <w:rPr>
          <w:rFonts w:ascii="Arial" w:hAnsi="Arial" w:cs="Arial"/>
          <w:bCs/>
          <w:i/>
        </w:rPr>
        <w:t>Expertise</w:t>
      </w:r>
    </w:p>
    <w:p w14:paraId="2806DB03" w14:textId="77777777" w:rsidR="008C62B1" w:rsidRPr="00DF2909" w:rsidRDefault="008C62B1" w:rsidP="008C62B1">
      <w:pPr>
        <w:widowControl w:val="0"/>
        <w:numPr>
          <w:ilvl w:val="0"/>
          <w:numId w:val="5"/>
        </w:numPr>
        <w:spacing w:before="40"/>
        <w:ind w:left="1170" w:hanging="450"/>
        <w:jc w:val="both"/>
        <w:rPr>
          <w:rFonts w:ascii="Arial" w:hAnsi="Arial" w:cs="Arial"/>
          <w:bCs/>
          <w:spacing w:val="-6"/>
        </w:rPr>
      </w:pPr>
      <w:proofErr w:type="gramStart"/>
      <w:r w:rsidRPr="00DF2909">
        <w:rPr>
          <w:rFonts w:ascii="Arial" w:hAnsi="Arial" w:cs="Arial"/>
          <w:bCs/>
          <w:spacing w:val="-6"/>
        </w:rPr>
        <w:t>Bachelor</w:t>
      </w:r>
      <w:proofErr w:type="gramEnd"/>
      <w:r w:rsidRPr="00DF2909">
        <w:rPr>
          <w:rFonts w:ascii="Arial" w:hAnsi="Arial" w:cs="Arial"/>
          <w:bCs/>
          <w:spacing w:val="-6"/>
        </w:rPr>
        <w:t xml:space="preserve"> degree in English, University of Social Sciences and Humanities </w:t>
      </w:r>
      <w:proofErr w:type="gramStart"/>
      <w:r w:rsidRPr="00DF2909">
        <w:rPr>
          <w:rFonts w:ascii="Arial" w:hAnsi="Arial" w:cs="Arial"/>
          <w:bCs/>
          <w:spacing w:val="-6"/>
        </w:rPr>
        <w:t>Ho Chi Minh City;</w:t>
      </w:r>
      <w:proofErr w:type="gramEnd"/>
    </w:p>
    <w:p w14:paraId="2A0CBE7C" w14:textId="77777777" w:rsidR="008C62B1" w:rsidRPr="00DF2909" w:rsidRDefault="008C62B1" w:rsidP="008C62B1">
      <w:pPr>
        <w:widowControl w:val="0"/>
        <w:numPr>
          <w:ilvl w:val="0"/>
          <w:numId w:val="6"/>
        </w:numPr>
        <w:spacing w:before="40"/>
        <w:ind w:left="1170" w:hanging="450"/>
        <w:jc w:val="both"/>
        <w:rPr>
          <w:rFonts w:ascii="Arial" w:hAnsi="Arial" w:cs="Arial"/>
          <w:bCs/>
        </w:rPr>
      </w:pPr>
      <w:proofErr w:type="gramStart"/>
      <w:r w:rsidRPr="00DF2909">
        <w:rPr>
          <w:rFonts w:ascii="Arial" w:hAnsi="Arial" w:cs="Arial"/>
          <w:bCs/>
        </w:rPr>
        <w:t>Bachelor</w:t>
      </w:r>
      <w:proofErr w:type="gramEnd"/>
      <w:r w:rsidRPr="00DF2909">
        <w:rPr>
          <w:rFonts w:ascii="Arial" w:hAnsi="Arial" w:cs="Arial"/>
          <w:bCs/>
        </w:rPr>
        <w:t xml:space="preserve"> degree in Commercial Law, University of Laws </w:t>
      </w:r>
      <w:proofErr w:type="gramStart"/>
      <w:r w:rsidRPr="00DF2909">
        <w:rPr>
          <w:rFonts w:ascii="Arial" w:hAnsi="Arial" w:cs="Arial"/>
          <w:bCs/>
        </w:rPr>
        <w:t>Ho Chi Minh City;</w:t>
      </w:r>
      <w:proofErr w:type="gramEnd"/>
    </w:p>
    <w:p w14:paraId="45F45DF5" w14:textId="77777777" w:rsidR="008C62B1" w:rsidRPr="00DF2909" w:rsidRDefault="008C62B1" w:rsidP="008C62B1">
      <w:pPr>
        <w:widowControl w:val="0"/>
        <w:numPr>
          <w:ilvl w:val="0"/>
          <w:numId w:val="6"/>
        </w:numPr>
        <w:spacing w:before="40"/>
        <w:ind w:left="1170" w:hanging="450"/>
        <w:jc w:val="both"/>
        <w:rPr>
          <w:rFonts w:ascii="Arial" w:hAnsi="Arial" w:cs="Arial"/>
          <w:bCs/>
        </w:rPr>
      </w:pPr>
      <w:r w:rsidRPr="00DF2909">
        <w:rPr>
          <w:rFonts w:ascii="Arial" w:hAnsi="Arial" w:cs="Arial"/>
          <w:bCs/>
        </w:rPr>
        <w:t xml:space="preserve">MA in International Commercial Law, West of England </w:t>
      </w:r>
      <w:proofErr w:type="gramStart"/>
      <w:r w:rsidRPr="00DF2909">
        <w:rPr>
          <w:rFonts w:ascii="Arial" w:hAnsi="Arial" w:cs="Arial"/>
          <w:bCs/>
        </w:rPr>
        <w:t>University;</w:t>
      </w:r>
      <w:proofErr w:type="gramEnd"/>
    </w:p>
    <w:p w14:paraId="4AC561B6" w14:textId="77777777" w:rsidR="008C62B1" w:rsidRPr="00DF2909" w:rsidRDefault="008C62B1" w:rsidP="008C62B1">
      <w:pPr>
        <w:widowControl w:val="0"/>
        <w:numPr>
          <w:ilvl w:val="0"/>
          <w:numId w:val="5"/>
        </w:numPr>
        <w:spacing w:before="40"/>
        <w:ind w:left="1170" w:hanging="450"/>
        <w:jc w:val="both"/>
        <w:rPr>
          <w:rFonts w:ascii="Arial" w:hAnsi="Arial" w:cs="Arial"/>
          <w:bCs/>
        </w:rPr>
      </w:pPr>
      <w:r w:rsidRPr="00DF2909">
        <w:rPr>
          <w:rFonts w:ascii="Arial" w:hAnsi="Arial" w:cs="Arial"/>
          <w:bCs/>
        </w:rPr>
        <w:t xml:space="preserve">Fund management license granted by </w:t>
      </w:r>
      <w:proofErr w:type="gramStart"/>
      <w:r w:rsidRPr="00DF2909">
        <w:rPr>
          <w:rFonts w:ascii="Arial" w:hAnsi="Arial" w:cs="Arial"/>
          <w:bCs/>
        </w:rPr>
        <w:t>SSC;</w:t>
      </w:r>
      <w:proofErr w:type="gramEnd"/>
    </w:p>
    <w:p w14:paraId="11425791" w14:textId="77777777" w:rsidR="008C62B1" w:rsidRPr="00DF2909" w:rsidRDefault="008C62B1" w:rsidP="008C62B1">
      <w:pPr>
        <w:pStyle w:val="BodyText2"/>
        <w:widowControl w:val="0"/>
        <w:numPr>
          <w:ilvl w:val="0"/>
          <w:numId w:val="5"/>
        </w:numPr>
        <w:spacing w:before="40"/>
        <w:ind w:left="1170" w:hanging="450"/>
        <w:jc w:val="both"/>
        <w:rPr>
          <w:b w:val="0"/>
          <w:bCs w:val="0"/>
          <w:sz w:val="20"/>
        </w:rPr>
      </w:pPr>
      <w:r w:rsidRPr="00DF2909">
        <w:rPr>
          <w:b w:val="0"/>
          <w:bCs w:val="0"/>
          <w:sz w:val="20"/>
        </w:rPr>
        <w:t xml:space="preserve">Lawyer practicing certificate </w:t>
      </w:r>
      <w:r w:rsidRPr="00DF2909">
        <w:rPr>
          <w:b w:val="0"/>
          <w:sz w:val="20"/>
        </w:rPr>
        <w:t>granted by the Ministry of Justice.</w:t>
      </w:r>
    </w:p>
    <w:p w14:paraId="3925FDFD" w14:textId="77777777" w:rsidR="008C62B1" w:rsidRPr="00DF2909" w:rsidRDefault="008C62B1" w:rsidP="008C62B1">
      <w:pPr>
        <w:widowControl w:val="0"/>
        <w:spacing w:before="80"/>
        <w:ind w:left="720"/>
        <w:jc w:val="both"/>
        <w:rPr>
          <w:rFonts w:ascii="Arial" w:hAnsi="Arial" w:cs="Arial"/>
          <w:bCs/>
          <w:i/>
        </w:rPr>
      </w:pPr>
      <w:r w:rsidRPr="00DF2909">
        <w:rPr>
          <w:rFonts w:ascii="Arial" w:hAnsi="Arial" w:cs="Arial"/>
          <w:bCs/>
          <w:i/>
        </w:rPr>
        <w:t>Working experience</w:t>
      </w:r>
    </w:p>
    <w:p w14:paraId="018DA21D" w14:textId="77777777" w:rsidR="008C62B1" w:rsidRPr="00DF2909" w:rsidRDefault="008C62B1" w:rsidP="008C62B1">
      <w:pPr>
        <w:widowControl w:val="0"/>
        <w:numPr>
          <w:ilvl w:val="0"/>
          <w:numId w:val="6"/>
        </w:numPr>
        <w:spacing w:before="40"/>
        <w:ind w:left="1080"/>
        <w:jc w:val="both"/>
        <w:rPr>
          <w:rFonts w:ascii="Arial" w:hAnsi="Arial" w:cs="Arial"/>
          <w:bCs/>
          <w:spacing w:val="-4"/>
        </w:rPr>
      </w:pPr>
      <w:r w:rsidRPr="00DF2909">
        <w:rPr>
          <w:rFonts w:ascii="Arial" w:hAnsi="Arial" w:cs="Arial"/>
          <w:bCs/>
          <w:spacing w:val="-4"/>
        </w:rPr>
        <w:t xml:space="preserve">2002 - 2004: Law internee, Hoang Quan Law </w:t>
      </w:r>
      <w:proofErr w:type="gramStart"/>
      <w:r w:rsidRPr="00DF2909">
        <w:rPr>
          <w:rFonts w:ascii="Arial" w:hAnsi="Arial" w:cs="Arial"/>
          <w:bCs/>
          <w:spacing w:val="-4"/>
        </w:rPr>
        <w:t>Company;</w:t>
      </w:r>
      <w:proofErr w:type="gramEnd"/>
    </w:p>
    <w:p w14:paraId="3190E5CA" w14:textId="77777777" w:rsidR="008C62B1" w:rsidRPr="00DF2909" w:rsidRDefault="008C62B1" w:rsidP="008C62B1">
      <w:pPr>
        <w:widowControl w:val="0"/>
        <w:numPr>
          <w:ilvl w:val="0"/>
          <w:numId w:val="6"/>
        </w:numPr>
        <w:spacing w:before="40"/>
        <w:ind w:left="1080"/>
        <w:jc w:val="both"/>
        <w:rPr>
          <w:rFonts w:ascii="Arial" w:hAnsi="Arial" w:cs="Arial"/>
          <w:bCs/>
        </w:rPr>
      </w:pPr>
      <w:r w:rsidRPr="00DF2909">
        <w:rPr>
          <w:rFonts w:ascii="Arial" w:hAnsi="Arial" w:cs="Arial"/>
          <w:bCs/>
        </w:rPr>
        <w:t xml:space="preserve">2005 - 2008: Lawyer, Russin &amp; Vecchi Law </w:t>
      </w:r>
      <w:proofErr w:type="gramStart"/>
      <w:r w:rsidRPr="00DF2909">
        <w:rPr>
          <w:rFonts w:ascii="Arial" w:hAnsi="Arial" w:cs="Arial"/>
          <w:bCs/>
        </w:rPr>
        <w:t>Company;</w:t>
      </w:r>
      <w:proofErr w:type="gramEnd"/>
    </w:p>
    <w:p w14:paraId="1ECC3327" w14:textId="77777777" w:rsidR="008C62B1" w:rsidRPr="00DF2909" w:rsidRDefault="008C62B1" w:rsidP="008C62B1">
      <w:pPr>
        <w:widowControl w:val="0"/>
        <w:numPr>
          <w:ilvl w:val="0"/>
          <w:numId w:val="6"/>
        </w:numPr>
        <w:spacing w:before="40"/>
        <w:ind w:left="1080"/>
        <w:jc w:val="both"/>
        <w:rPr>
          <w:rFonts w:ascii="Arial" w:hAnsi="Arial" w:cs="Arial"/>
          <w:bCs/>
        </w:rPr>
      </w:pPr>
      <w:r w:rsidRPr="00DF2909">
        <w:rPr>
          <w:rFonts w:ascii="Arial" w:hAnsi="Arial" w:cs="Arial"/>
          <w:bCs/>
        </w:rPr>
        <w:t xml:space="preserve">2008 - 2010: Lawyer, Mayer Brown JSM Law </w:t>
      </w:r>
      <w:proofErr w:type="gramStart"/>
      <w:r w:rsidRPr="00DF2909">
        <w:rPr>
          <w:rFonts w:ascii="Arial" w:hAnsi="Arial" w:cs="Arial"/>
          <w:bCs/>
        </w:rPr>
        <w:t>Company;</w:t>
      </w:r>
      <w:proofErr w:type="gramEnd"/>
    </w:p>
    <w:p w14:paraId="1AD32A10" w14:textId="77777777" w:rsidR="008C62B1" w:rsidRPr="00DF2909" w:rsidRDefault="008C62B1" w:rsidP="008C62B1">
      <w:pPr>
        <w:widowControl w:val="0"/>
        <w:numPr>
          <w:ilvl w:val="0"/>
          <w:numId w:val="6"/>
        </w:numPr>
        <w:spacing w:before="40"/>
        <w:ind w:left="1080"/>
        <w:jc w:val="both"/>
        <w:rPr>
          <w:rFonts w:ascii="Arial" w:hAnsi="Arial" w:cs="Arial"/>
          <w:bCs/>
          <w:spacing w:val="-4"/>
        </w:rPr>
      </w:pPr>
      <w:r w:rsidRPr="00DF2909">
        <w:rPr>
          <w:rFonts w:ascii="Arial" w:hAnsi="Arial" w:cs="Arial"/>
          <w:bCs/>
          <w:spacing w:val="-4"/>
        </w:rPr>
        <w:t>2010 - 2012: Legal and Compliance Director of Prudential Fund Management Company (current Eastspring</w:t>
      </w:r>
      <w:proofErr w:type="gramStart"/>
      <w:r w:rsidRPr="00DF2909">
        <w:rPr>
          <w:rFonts w:ascii="Arial" w:hAnsi="Arial" w:cs="Arial"/>
          <w:bCs/>
          <w:spacing w:val="-4"/>
        </w:rPr>
        <w:t>);</w:t>
      </w:r>
      <w:proofErr w:type="gramEnd"/>
    </w:p>
    <w:p w14:paraId="32015D33" w14:textId="77777777" w:rsidR="008C62B1" w:rsidRPr="00DF2909" w:rsidRDefault="008C62B1" w:rsidP="008C62B1">
      <w:pPr>
        <w:widowControl w:val="0"/>
        <w:numPr>
          <w:ilvl w:val="0"/>
          <w:numId w:val="6"/>
        </w:numPr>
        <w:spacing w:before="40"/>
        <w:ind w:left="1080"/>
        <w:jc w:val="both"/>
        <w:rPr>
          <w:rFonts w:ascii="Arial" w:hAnsi="Arial" w:cs="Arial"/>
          <w:bCs/>
        </w:rPr>
      </w:pPr>
      <w:r w:rsidRPr="00DF2909">
        <w:rPr>
          <w:rFonts w:ascii="Arial" w:hAnsi="Arial" w:cs="Arial"/>
          <w:bCs/>
          <w:spacing w:val="-4"/>
        </w:rPr>
        <w:t>2012</w:t>
      </w:r>
      <w:r w:rsidRPr="00DF2909">
        <w:rPr>
          <w:rFonts w:ascii="Arial" w:hAnsi="Arial" w:cs="Arial"/>
          <w:bCs/>
        </w:rPr>
        <w:t xml:space="preserve"> - now: Director, Head of Legal and Compliance department, Manulife Investment Fund Management (Vietnam) Company Limited.</w:t>
      </w:r>
    </w:p>
    <w:p w14:paraId="79614441" w14:textId="77777777" w:rsidR="008C62B1" w:rsidRDefault="008C62B1" w:rsidP="008C62B1">
      <w:pPr>
        <w:widowControl w:val="0"/>
        <w:rPr>
          <w:rFonts w:ascii="Arial" w:hAnsi="Arial" w:cs="Arial"/>
          <w:b/>
          <w:szCs w:val="26"/>
        </w:rPr>
      </w:pPr>
      <w:r>
        <w:rPr>
          <w:rFonts w:ascii="Arial" w:hAnsi="Arial" w:cs="Arial"/>
          <w:b/>
          <w:szCs w:val="26"/>
        </w:rPr>
        <w:br w:type="page"/>
      </w:r>
    </w:p>
    <w:p w14:paraId="23846830" w14:textId="77777777" w:rsidR="008C62B1" w:rsidRPr="00DF2909" w:rsidRDefault="008C62B1" w:rsidP="008C62B1">
      <w:pPr>
        <w:widowControl w:val="0"/>
        <w:tabs>
          <w:tab w:val="left" w:pos="540"/>
        </w:tabs>
        <w:jc w:val="both"/>
        <w:rPr>
          <w:rFonts w:ascii="Arial" w:hAnsi="Arial" w:cs="Arial"/>
          <w:b/>
        </w:rPr>
      </w:pPr>
    </w:p>
    <w:p w14:paraId="299DD155" w14:textId="77777777" w:rsidR="008C62B1" w:rsidRPr="00DF2909" w:rsidRDefault="008C62B1" w:rsidP="008C62B1">
      <w:pPr>
        <w:widowControl w:val="0"/>
        <w:ind w:left="720" w:hanging="720"/>
        <w:jc w:val="both"/>
        <w:rPr>
          <w:rFonts w:ascii="Arial" w:hAnsi="Arial" w:cs="Arial"/>
        </w:rPr>
      </w:pPr>
      <w:r w:rsidRPr="00DF2909">
        <w:rPr>
          <w:rFonts w:ascii="Arial" w:hAnsi="Arial" w:cs="Arial"/>
          <w:b/>
        </w:rPr>
        <w:t>VI</w:t>
      </w:r>
      <w:proofErr w:type="gramStart"/>
      <w:r w:rsidRPr="00DF2909">
        <w:rPr>
          <w:rFonts w:ascii="Arial" w:hAnsi="Arial" w:cs="Arial"/>
          <w:b/>
        </w:rPr>
        <w:t xml:space="preserve">. </w:t>
      </w:r>
      <w:r w:rsidRPr="00DF2909">
        <w:rPr>
          <w:rFonts w:ascii="Arial" w:hAnsi="Arial" w:cs="Arial"/>
          <w:b/>
        </w:rPr>
        <w:tab/>
        <w:t>OTHER</w:t>
      </w:r>
      <w:proofErr w:type="gramEnd"/>
      <w:r w:rsidRPr="00DF2909">
        <w:rPr>
          <w:rFonts w:ascii="Arial" w:hAnsi="Arial" w:cs="Arial"/>
          <w:b/>
        </w:rPr>
        <w:t xml:space="preserve"> INFORMATION </w:t>
      </w:r>
      <w:r w:rsidRPr="00DF2909">
        <w:rPr>
          <w:rFonts w:ascii="Arial" w:hAnsi="Arial" w:cs="Arial"/>
        </w:rPr>
        <w:t>(continued)</w:t>
      </w:r>
    </w:p>
    <w:p w14:paraId="26745FD4" w14:textId="77777777" w:rsidR="008C62B1" w:rsidRDefault="008C62B1" w:rsidP="008C62B1">
      <w:pPr>
        <w:pStyle w:val="BodyText2"/>
        <w:widowControl w:val="0"/>
        <w:tabs>
          <w:tab w:val="left" w:pos="360"/>
        </w:tabs>
        <w:ind w:left="720" w:hanging="720"/>
        <w:jc w:val="both"/>
        <w:rPr>
          <w:b w:val="0"/>
          <w:sz w:val="20"/>
        </w:rPr>
      </w:pPr>
    </w:p>
    <w:p w14:paraId="598D1976" w14:textId="77777777" w:rsidR="008C62B1" w:rsidRPr="00DF2909" w:rsidRDefault="008C62B1" w:rsidP="008C62B1">
      <w:pPr>
        <w:pStyle w:val="BodyText"/>
        <w:widowControl w:val="0"/>
        <w:ind w:left="720" w:hanging="720"/>
        <w:jc w:val="both"/>
        <w:rPr>
          <w:rFonts w:ascii="Arial" w:hAnsi="Arial" w:cs="Arial"/>
        </w:rPr>
      </w:pPr>
      <w:r w:rsidRPr="00DF2909">
        <w:rPr>
          <w:rFonts w:ascii="Arial" w:hAnsi="Arial" w:cs="Arial"/>
          <w:b/>
        </w:rPr>
        <w:t>3</w:t>
      </w:r>
      <w:proofErr w:type="gramStart"/>
      <w:r w:rsidRPr="00DF2909">
        <w:rPr>
          <w:rFonts w:ascii="Arial" w:hAnsi="Arial" w:cs="Arial"/>
          <w:b/>
        </w:rPr>
        <w:t xml:space="preserve">. </w:t>
      </w:r>
      <w:r w:rsidRPr="00DF2909">
        <w:rPr>
          <w:rFonts w:ascii="Arial" w:hAnsi="Arial" w:cs="Arial"/>
          <w:b/>
        </w:rPr>
        <w:tab/>
        <w:t>The</w:t>
      </w:r>
      <w:proofErr w:type="gramEnd"/>
      <w:r w:rsidRPr="00DF2909">
        <w:rPr>
          <w:rFonts w:ascii="Arial" w:hAnsi="Arial" w:cs="Arial"/>
          <w:b/>
        </w:rPr>
        <w:t xml:space="preserve"> Board of Representatives </w:t>
      </w:r>
      <w:r w:rsidRPr="00DF2909">
        <w:rPr>
          <w:rFonts w:ascii="Arial" w:hAnsi="Arial" w:cs="Arial"/>
        </w:rPr>
        <w:t>(continued)</w:t>
      </w:r>
    </w:p>
    <w:p w14:paraId="1516AEB8" w14:textId="77777777" w:rsidR="008C62B1" w:rsidRPr="00DF2909" w:rsidRDefault="008C62B1" w:rsidP="008C62B1">
      <w:pPr>
        <w:widowControl w:val="0"/>
        <w:spacing w:before="160"/>
        <w:ind w:left="720"/>
        <w:jc w:val="both"/>
        <w:rPr>
          <w:rFonts w:ascii="Arial" w:hAnsi="Arial" w:cs="Arial"/>
          <w:b/>
          <w:szCs w:val="26"/>
        </w:rPr>
      </w:pPr>
      <w:r w:rsidRPr="00DF2909">
        <w:rPr>
          <w:rFonts w:ascii="Arial" w:hAnsi="Arial" w:cs="Arial"/>
          <w:b/>
          <w:szCs w:val="26"/>
        </w:rPr>
        <w:t>Mr. Vo Sang Xuan Vinh - Member</w:t>
      </w:r>
    </w:p>
    <w:p w14:paraId="22397D12" w14:textId="77777777" w:rsidR="008C62B1" w:rsidRPr="00DF2909" w:rsidRDefault="008C62B1" w:rsidP="008C62B1">
      <w:pPr>
        <w:pStyle w:val="BodyText2"/>
        <w:widowControl w:val="0"/>
        <w:spacing w:before="120"/>
        <w:ind w:left="1080" w:hanging="360"/>
        <w:jc w:val="both"/>
        <w:rPr>
          <w:b w:val="0"/>
          <w:bCs w:val="0"/>
          <w:i/>
          <w:sz w:val="20"/>
        </w:rPr>
      </w:pPr>
      <w:r w:rsidRPr="00DF2909">
        <w:rPr>
          <w:b w:val="0"/>
          <w:bCs w:val="0"/>
          <w:i/>
          <w:sz w:val="20"/>
        </w:rPr>
        <w:t>Expertise</w:t>
      </w:r>
    </w:p>
    <w:p w14:paraId="127FE62C" w14:textId="77777777" w:rsidR="008C62B1" w:rsidRPr="00DF2909" w:rsidRDefault="008C62B1" w:rsidP="008C62B1">
      <w:pPr>
        <w:pStyle w:val="BodyText2"/>
        <w:widowControl w:val="0"/>
        <w:numPr>
          <w:ilvl w:val="0"/>
          <w:numId w:val="10"/>
        </w:numPr>
        <w:spacing w:before="120"/>
        <w:ind w:left="1080"/>
        <w:jc w:val="both"/>
        <w:rPr>
          <w:b w:val="0"/>
          <w:sz w:val="20"/>
        </w:rPr>
      </w:pPr>
      <w:proofErr w:type="gramStart"/>
      <w:r w:rsidRPr="00DF2909">
        <w:rPr>
          <w:b w:val="0"/>
          <w:sz w:val="20"/>
        </w:rPr>
        <w:t>Bachelor degree in International economics</w:t>
      </w:r>
      <w:proofErr w:type="gramEnd"/>
      <w:r w:rsidRPr="00DF2909">
        <w:rPr>
          <w:b w:val="0"/>
          <w:sz w:val="20"/>
        </w:rPr>
        <w:t xml:space="preserve">, Foreign Trade </w:t>
      </w:r>
      <w:proofErr w:type="gramStart"/>
      <w:r w:rsidRPr="00DF2909">
        <w:rPr>
          <w:b w:val="0"/>
          <w:sz w:val="20"/>
        </w:rPr>
        <w:t>University;</w:t>
      </w:r>
      <w:proofErr w:type="gramEnd"/>
    </w:p>
    <w:p w14:paraId="4FADD62A" w14:textId="77777777" w:rsidR="008C62B1" w:rsidRPr="00DF2909" w:rsidRDefault="008C62B1" w:rsidP="008C62B1">
      <w:pPr>
        <w:pStyle w:val="BodyText2"/>
        <w:widowControl w:val="0"/>
        <w:numPr>
          <w:ilvl w:val="0"/>
          <w:numId w:val="10"/>
        </w:numPr>
        <w:spacing w:before="120"/>
        <w:ind w:left="1080"/>
        <w:jc w:val="both"/>
        <w:rPr>
          <w:b w:val="0"/>
          <w:sz w:val="20"/>
        </w:rPr>
      </w:pPr>
      <w:r w:rsidRPr="00DF2909">
        <w:rPr>
          <w:b w:val="0"/>
          <w:sz w:val="20"/>
        </w:rPr>
        <w:t>MBA, Phap - Viet management education Center (CFVG</w:t>
      </w:r>
      <w:proofErr w:type="gramStart"/>
      <w:r w:rsidRPr="00DF2909">
        <w:rPr>
          <w:b w:val="0"/>
          <w:sz w:val="20"/>
        </w:rPr>
        <w:t>);</w:t>
      </w:r>
      <w:proofErr w:type="gramEnd"/>
    </w:p>
    <w:p w14:paraId="5AFDDB3A" w14:textId="77777777" w:rsidR="008C62B1" w:rsidRPr="00DF2909" w:rsidRDefault="008C62B1" w:rsidP="008C62B1">
      <w:pPr>
        <w:pStyle w:val="BodyText2"/>
        <w:widowControl w:val="0"/>
        <w:numPr>
          <w:ilvl w:val="0"/>
          <w:numId w:val="10"/>
        </w:numPr>
        <w:spacing w:before="120"/>
        <w:ind w:left="1080"/>
        <w:jc w:val="both"/>
        <w:rPr>
          <w:b w:val="0"/>
          <w:sz w:val="20"/>
        </w:rPr>
      </w:pPr>
      <w:r w:rsidRPr="00DF2909">
        <w:rPr>
          <w:b w:val="0"/>
          <w:sz w:val="20"/>
        </w:rPr>
        <w:t xml:space="preserve">MBA in International economics, Birmingham </w:t>
      </w:r>
      <w:proofErr w:type="gramStart"/>
      <w:r w:rsidRPr="00DF2909">
        <w:rPr>
          <w:b w:val="0"/>
          <w:sz w:val="20"/>
        </w:rPr>
        <w:t>University;</w:t>
      </w:r>
      <w:proofErr w:type="gramEnd"/>
    </w:p>
    <w:p w14:paraId="57D03555" w14:textId="77777777" w:rsidR="008C62B1" w:rsidRPr="00DF2909" w:rsidRDefault="008C62B1" w:rsidP="008C62B1">
      <w:pPr>
        <w:pStyle w:val="BodyText2"/>
        <w:widowControl w:val="0"/>
        <w:numPr>
          <w:ilvl w:val="0"/>
          <w:numId w:val="10"/>
        </w:numPr>
        <w:spacing w:before="120"/>
        <w:ind w:left="1080"/>
        <w:jc w:val="both"/>
        <w:rPr>
          <w:b w:val="0"/>
          <w:sz w:val="20"/>
        </w:rPr>
      </w:pPr>
      <w:r w:rsidRPr="00DF2909">
        <w:rPr>
          <w:b w:val="0"/>
          <w:sz w:val="20"/>
        </w:rPr>
        <w:t xml:space="preserve">Chartered Financial Analyst (CFA) </w:t>
      </w:r>
      <w:proofErr w:type="gramStart"/>
      <w:r w:rsidRPr="00DF2909">
        <w:rPr>
          <w:b w:val="0"/>
          <w:sz w:val="20"/>
        </w:rPr>
        <w:t>certificate;</w:t>
      </w:r>
      <w:proofErr w:type="gramEnd"/>
    </w:p>
    <w:p w14:paraId="699AE1FB" w14:textId="77777777" w:rsidR="008C62B1" w:rsidRPr="00DF2909" w:rsidRDefault="008C62B1" w:rsidP="008C62B1">
      <w:pPr>
        <w:pStyle w:val="BodyText2"/>
        <w:widowControl w:val="0"/>
        <w:numPr>
          <w:ilvl w:val="0"/>
          <w:numId w:val="10"/>
        </w:numPr>
        <w:spacing w:before="120"/>
        <w:ind w:left="1080"/>
        <w:jc w:val="both"/>
        <w:rPr>
          <w:b w:val="0"/>
          <w:bCs w:val="0"/>
          <w:sz w:val="20"/>
        </w:rPr>
      </w:pPr>
      <w:r w:rsidRPr="00DF2909">
        <w:rPr>
          <w:b w:val="0"/>
          <w:sz w:val="20"/>
        </w:rPr>
        <w:t>Fund management license granted by SSC.</w:t>
      </w:r>
    </w:p>
    <w:p w14:paraId="75DC4DCC" w14:textId="77777777" w:rsidR="008C62B1" w:rsidRPr="00DF2909" w:rsidRDefault="008C62B1" w:rsidP="008C62B1">
      <w:pPr>
        <w:pStyle w:val="BodyText2"/>
        <w:widowControl w:val="0"/>
        <w:spacing w:before="120"/>
        <w:ind w:left="1080" w:hanging="360"/>
        <w:jc w:val="both"/>
        <w:rPr>
          <w:b w:val="0"/>
          <w:i/>
          <w:sz w:val="20"/>
        </w:rPr>
      </w:pPr>
      <w:r w:rsidRPr="00DF2909">
        <w:rPr>
          <w:b w:val="0"/>
          <w:i/>
          <w:sz w:val="20"/>
        </w:rPr>
        <w:t>Working experience</w:t>
      </w:r>
    </w:p>
    <w:p w14:paraId="1FA16F5E" w14:textId="77777777" w:rsidR="008C62B1" w:rsidRPr="00DF2909" w:rsidRDefault="008C62B1" w:rsidP="008C62B1">
      <w:pPr>
        <w:pStyle w:val="BodyText2"/>
        <w:widowControl w:val="0"/>
        <w:numPr>
          <w:ilvl w:val="0"/>
          <w:numId w:val="10"/>
        </w:numPr>
        <w:spacing w:before="120"/>
        <w:ind w:left="1080"/>
        <w:jc w:val="both"/>
        <w:rPr>
          <w:b w:val="0"/>
          <w:spacing w:val="-4"/>
          <w:sz w:val="20"/>
        </w:rPr>
      </w:pPr>
      <w:r w:rsidRPr="00DF2909">
        <w:rPr>
          <w:b w:val="0"/>
          <w:spacing w:val="-4"/>
          <w:sz w:val="20"/>
        </w:rPr>
        <w:t xml:space="preserve">1997 - 1998: Audit assistant, </w:t>
      </w:r>
      <w:proofErr w:type="gramStart"/>
      <w:r w:rsidRPr="00DF2909">
        <w:rPr>
          <w:b w:val="0"/>
          <w:sz w:val="20"/>
        </w:rPr>
        <w:t>PricewaterhouseCoopers</w:t>
      </w:r>
      <w:r w:rsidRPr="00DF2909">
        <w:rPr>
          <w:b w:val="0"/>
          <w:spacing w:val="-4"/>
          <w:sz w:val="20"/>
        </w:rPr>
        <w:t>;</w:t>
      </w:r>
      <w:proofErr w:type="gramEnd"/>
    </w:p>
    <w:p w14:paraId="0F3A1E20" w14:textId="77777777" w:rsidR="008C62B1" w:rsidRPr="00DF2909" w:rsidRDefault="008C62B1" w:rsidP="008C62B1">
      <w:pPr>
        <w:pStyle w:val="BodyText2"/>
        <w:widowControl w:val="0"/>
        <w:numPr>
          <w:ilvl w:val="0"/>
          <w:numId w:val="10"/>
        </w:numPr>
        <w:spacing w:before="120"/>
        <w:ind w:left="1080"/>
        <w:jc w:val="both"/>
        <w:rPr>
          <w:b w:val="0"/>
          <w:bCs w:val="0"/>
          <w:sz w:val="20"/>
        </w:rPr>
      </w:pPr>
      <w:r w:rsidRPr="00DF2909">
        <w:rPr>
          <w:b w:val="0"/>
          <w:sz w:val="20"/>
        </w:rPr>
        <w:t>1998 - 2001: Deputy head of Appraising department, Urban investment and development Fund Ho Chi Minh City (HIFU</w:t>
      </w:r>
      <w:proofErr w:type="gramStart"/>
      <w:r w:rsidRPr="00DF2909">
        <w:rPr>
          <w:b w:val="0"/>
          <w:sz w:val="20"/>
        </w:rPr>
        <w:t>);</w:t>
      </w:r>
      <w:proofErr w:type="gramEnd"/>
    </w:p>
    <w:p w14:paraId="43A27536" w14:textId="77777777" w:rsidR="008C62B1" w:rsidRPr="00DF2909" w:rsidRDefault="008C62B1" w:rsidP="008C62B1">
      <w:pPr>
        <w:pStyle w:val="BodyText2"/>
        <w:widowControl w:val="0"/>
        <w:numPr>
          <w:ilvl w:val="0"/>
          <w:numId w:val="10"/>
        </w:numPr>
        <w:spacing w:before="120"/>
        <w:ind w:left="1080"/>
        <w:jc w:val="both"/>
        <w:rPr>
          <w:b w:val="0"/>
          <w:bCs w:val="0"/>
          <w:sz w:val="20"/>
        </w:rPr>
      </w:pPr>
      <w:r w:rsidRPr="00DF2909">
        <w:rPr>
          <w:b w:val="0"/>
          <w:bCs w:val="0"/>
          <w:sz w:val="20"/>
        </w:rPr>
        <w:t xml:space="preserve">2001 - 2003: Investment officer, Mekong Capital </w:t>
      </w:r>
      <w:proofErr w:type="gramStart"/>
      <w:r w:rsidRPr="00DF2909">
        <w:rPr>
          <w:b w:val="0"/>
          <w:bCs w:val="0"/>
          <w:sz w:val="20"/>
        </w:rPr>
        <w:t>Fund;</w:t>
      </w:r>
      <w:proofErr w:type="gramEnd"/>
    </w:p>
    <w:p w14:paraId="4A776C50" w14:textId="77777777" w:rsidR="008C62B1" w:rsidRPr="00DF2909" w:rsidRDefault="008C62B1" w:rsidP="008C62B1">
      <w:pPr>
        <w:pStyle w:val="BodyText2"/>
        <w:widowControl w:val="0"/>
        <w:numPr>
          <w:ilvl w:val="0"/>
          <w:numId w:val="10"/>
        </w:numPr>
        <w:spacing w:before="120"/>
        <w:ind w:left="1080"/>
        <w:jc w:val="both"/>
        <w:rPr>
          <w:b w:val="0"/>
          <w:bCs w:val="0"/>
          <w:sz w:val="20"/>
        </w:rPr>
      </w:pPr>
      <w:r w:rsidRPr="00DF2909">
        <w:rPr>
          <w:b w:val="0"/>
          <w:bCs w:val="0"/>
          <w:sz w:val="20"/>
        </w:rPr>
        <w:t xml:space="preserve">2003 - 2005: Deputy Director, ECO Tech Co. </w:t>
      </w:r>
      <w:proofErr w:type="gramStart"/>
      <w:r w:rsidRPr="00DF2909">
        <w:rPr>
          <w:b w:val="0"/>
          <w:bCs w:val="0"/>
          <w:sz w:val="20"/>
        </w:rPr>
        <w:t>Ltd;</w:t>
      </w:r>
      <w:proofErr w:type="gramEnd"/>
    </w:p>
    <w:p w14:paraId="62830EC7" w14:textId="77777777" w:rsidR="008C62B1" w:rsidRPr="00DF2909" w:rsidRDefault="008C62B1" w:rsidP="008C62B1">
      <w:pPr>
        <w:pStyle w:val="BodyText2"/>
        <w:widowControl w:val="0"/>
        <w:numPr>
          <w:ilvl w:val="0"/>
          <w:numId w:val="10"/>
        </w:numPr>
        <w:spacing w:before="120"/>
        <w:ind w:left="1080"/>
        <w:jc w:val="both"/>
        <w:rPr>
          <w:b w:val="0"/>
          <w:bCs w:val="0"/>
          <w:sz w:val="20"/>
        </w:rPr>
      </w:pPr>
      <w:r w:rsidRPr="00DF2909">
        <w:rPr>
          <w:b w:val="0"/>
          <w:bCs w:val="0"/>
          <w:sz w:val="20"/>
        </w:rPr>
        <w:t xml:space="preserve">2005 - 2007: Chief representative in Vietnam, Investment Director, Resident representative office of Aureos Philippines Advisers, </w:t>
      </w:r>
      <w:proofErr w:type="gramStart"/>
      <w:r w:rsidRPr="00DF2909">
        <w:rPr>
          <w:b w:val="0"/>
          <w:bCs w:val="0"/>
          <w:sz w:val="20"/>
        </w:rPr>
        <w:t>Inc;</w:t>
      </w:r>
      <w:proofErr w:type="gramEnd"/>
    </w:p>
    <w:p w14:paraId="58DAE0B4" w14:textId="77777777" w:rsidR="008C62B1" w:rsidRPr="00DF2909" w:rsidRDefault="008C62B1" w:rsidP="008C62B1">
      <w:pPr>
        <w:pStyle w:val="BodyText2"/>
        <w:widowControl w:val="0"/>
        <w:numPr>
          <w:ilvl w:val="0"/>
          <w:numId w:val="10"/>
        </w:numPr>
        <w:spacing w:before="120"/>
        <w:ind w:left="1080"/>
        <w:jc w:val="both"/>
        <w:rPr>
          <w:b w:val="0"/>
          <w:bCs w:val="0"/>
          <w:sz w:val="20"/>
        </w:rPr>
      </w:pPr>
      <w:r w:rsidRPr="00DF2909">
        <w:rPr>
          <w:b w:val="0"/>
          <w:bCs w:val="0"/>
          <w:sz w:val="20"/>
        </w:rPr>
        <w:t>2008 - 2012: General Director of Sai Gon Fund Management Joint Stock Company; Member of Supervising Board, South Logistics Joint Stock Company (Sotrans</w:t>
      </w:r>
      <w:proofErr w:type="gramStart"/>
      <w:r w:rsidRPr="00DF2909">
        <w:rPr>
          <w:b w:val="0"/>
          <w:bCs w:val="0"/>
          <w:sz w:val="20"/>
        </w:rPr>
        <w:t>);</w:t>
      </w:r>
      <w:proofErr w:type="gramEnd"/>
    </w:p>
    <w:p w14:paraId="5FEB2F42" w14:textId="77777777" w:rsidR="008C62B1" w:rsidRPr="00DF2909" w:rsidRDefault="008C62B1" w:rsidP="008C62B1">
      <w:pPr>
        <w:pStyle w:val="BodyText2"/>
        <w:widowControl w:val="0"/>
        <w:numPr>
          <w:ilvl w:val="0"/>
          <w:numId w:val="10"/>
        </w:numPr>
        <w:spacing w:before="120"/>
        <w:ind w:left="1080"/>
        <w:jc w:val="both"/>
        <w:rPr>
          <w:b w:val="0"/>
          <w:bCs w:val="0"/>
          <w:sz w:val="20"/>
        </w:rPr>
      </w:pPr>
      <w:r w:rsidRPr="00DF2909">
        <w:rPr>
          <w:b w:val="0"/>
          <w:bCs w:val="0"/>
          <w:sz w:val="20"/>
        </w:rPr>
        <w:t xml:space="preserve">2012 - 2022: Deputy Director, Song Xanh Advisory Limited </w:t>
      </w:r>
      <w:proofErr w:type="gramStart"/>
      <w:r w:rsidRPr="00DF2909">
        <w:rPr>
          <w:b w:val="0"/>
          <w:bCs w:val="0"/>
          <w:sz w:val="20"/>
        </w:rPr>
        <w:t>Company;</w:t>
      </w:r>
      <w:proofErr w:type="gramEnd"/>
    </w:p>
    <w:p w14:paraId="5C80D6F5" w14:textId="77777777" w:rsidR="008C62B1" w:rsidRPr="00DF2909" w:rsidRDefault="008C62B1" w:rsidP="008C62B1">
      <w:pPr>
        <w:pStyle w:val="BodyText2"/>
        <w:widowControl w:val="0"/>
        <w:numPr>
          <w:ilvl w:val="0"/>
          <w:numId w:val="10"/>
        </w:numPr>
        <w:spacing w:before="120"/>
        <w:ind w:left="1080"/>
        <w:jc w:val="both"/>
        <w:rPr>
          <w:b w:val="0"/>
          <w:bCs w:val="0"/>
          <w:sz w:val="20"/>
        </w:rPr>
      </w:pPr>
      <w:r w:rsidRPr="00DF2909">
        <w:rPr>
          <w:b w:val="0"/>
          <w:bCs w:val="0"/>
          <w:sz w:val="20"/>
        </w:rPr>
        <w:t>2022 - now: Director, Vietnam Investment Nurturing Hub - Member of Optimist Co., Ltd.</w:t>
      </w:r>
    </w:p>
    <w:p w14:paraId="55C368FE" w14:textId="77777777" w:rsidR="008C62B1" w:rsidRPr="00DF2909" w:rsidRDefault="008C62B1" w:rsidP="008C62B1">
      <w:pPr>
        <w:widowControl w:val="0"/>
        <w:ind w:left="720"/>
        <w:rPr>
          <w:rFonts w:ascii="Arial" w:hAnsi="Arial" w:cs="Arial"/>
          <w:color w:val="000000"/>
          <w:szCs w:val="16"/>
        </w:rPr>
      </w:pPr>
    </w:p>
    <w:p w14:paraId="449FB902" w14:textId="77777777" w:rsidR="008C62B1" w:rsidRPr="00DF2909" w:rsidRDefault="008C62B1" w:rsidP="008C62B1">
      <w:pPr>
        <w:widowControl w:val="0"/>
        <w:ind w:left="720"/>
        <w:rPr>
          <w:rFonts w:ascii="Arial" w:hAnsi="Arial" w:cs="Arial"/>
          <w:color w:val="000000"/>
          <w:szCs w:val="16"/>
        </w:rPr>
      </w:pPr>
    </w:p>
    <w:p w14:paraId="3E89484F" w14:textId="77777777" w:rsidR="008C62B1" w:rsidRPr="00DF2909" w:rsidRDefault="008C62B1" w:rsidP="008C62B1">
      <w:pPr>
        <w:widowControl w:val="0"/>
        <w:ind w:left="720"/>
        <w:rPr>
          <w:rFonts w:ascii="Arial" w:hAnsi="Arial" w:cs="Arial"/>
          <w:color w:val="000000"/>
          <w:szCs w:val="16"/>
        </w:rPr>
      </w:pPr>
    </w:p>
    <w:p w14:paraId="33A7DC96" w14:textId="77777777" w:rsidR="008C62B1" w:rsidRPr="00DF2909" w:rsidRDefault="008C62B1" w:rsidP="008C62B1">
      <w:pPr>
        <w:widowControl w:val="0"/>
        <w:ind w:left="720"/>
        <w:rPr>
          <w:rFonts w:ascii="Arial" w:hAnsi="Arial" w:cs="Arial"/>
          <w:color w:val="000000"/>
          <w:szCs w:val="16"/>
        </w:rPr>
      </w:pPr>
    </w:p>
    <w:p w14:paraId="49C630D2" w14:textId="77777777" w:rsidR="008C62B1" w:rsidRPr="00DF2909" w:rsidRDefault="008C62B1" w:rsidP="008C62B1">
      <w:pPr>
        <w:widowControl w:val="0"/>
        <w:ind w:left="720"/>
        <w:rPr>
          <w:rFonts w:ascii="Arial" w:hAnsi="Arial" w:cs="Arial"/>
          <w:color w:val="000000"/>
          <w:szCs w:val="16"/>
        </w:rPr>
      </w:pPr>
    </w:p>
    <w:p w14:paraId="534BC952" w14:textId="77777777" w:rsidR="008C62B1" w:rsidRPr="00DF2909" w:rsidRDefault="008C62B1" w:rsidP="008C62B1">
      <w:pPr>
        <w:widowControl w:val="0"/>
        <w:ind w:left="720"/>
        <w:rPr>
          <w:rFonts w:ascii="Arial" w:hAnsi="Arial" w:cs="Arial"/>
          <w:color w:val="000000"/>
          <w:szCs w:val="16"/>
        </w:rPr>
      </w:pPr>
    </w:p>
    <w:p w14:paraId="1D77313F" w14:textId="77777777" w:rsidR="008C62B1" w:rsidRPr="00DF2909" w:rsidRDefault="008C62B1" w:rsidP="008C62B1">
      <w:pPr>
        <w:widowControl w:val="0"/>
        <w:ind w:left="720"/>
        <w:rPr>
          <w:rFonts w:ascii="Arial" w:hAnsi="Arial" w:cs="Arial"/>
          <w:color w:val="000000"/>
          <w:szCs w:val="16"/>
        </w:rPr>
      </w:pPr>
    </w:p>
    <w:p w14:paraId="00A90B4B" w14:textId="77777777" w:rsidR="008C62B1" w:rsidRPr="00DF2909" w:rsidRDefault="008C62B1" w:rsidP="008C62B1">
      <w:pPr>
        <w:widowControl w:val="0"/>
        <w:ind w:left="4320" w:hanging="3600"/>
        <w:rPr>
          <w:rFonts w:ascii="Arial" w:hAnsi="Arial" w:cs="Arial"/>
          <w:color w:val="000000"/>
          <w:u w:val="single"/>
        </w:rPr>
      </w:pPr>
    </w:p>
    <w:p w14:paraId="7022E1B5" w14:textId="77777777" w:rsidR="008C62B1" w:rsidRPr="00DF2909" w:rsidRDefault="008C62B1" w:rsidP="008C62B1">
      <w:pPr>
        <w:widowControl w:val="0"/>
        <w:ind w:left="4320" w:hanging="3600"/>
        <w:rPr>
          <w:rFonts w:ascii="Arial" w:hAnsi="Arial" w:cs="Arial"/>
          <w:color w:val="000000"/>
          <w:u w:val="single"/>
        </w:rPr>
      </w:pPr>
    </w:p>
    <w:p w14:paraId="0539D611" w14:textId="77777777" w:rsidR="008C62B1" w:rsidRPr="00DF2909" w:rsidRDefault="008C62B1" w:rsidP="008C62B1">
      <w:pPr>
        <w:widowControl w:val="0"/>
        <w:ind w:left="4320" w:hanging="3600"/>
        <w:rPr>
          <w:rFonts w:ascii="Arial" w:hAnsi="Arial" w:cs="Arial"/>
          <w:color w:val="000000"/>
          <w:u w:val="single"/>
        </w:rPr>
      </w:pPr>
      <w:r w:rsidRPr="00DF2909">
        <w:rPr>
          <w:rFonts w:ascii="Arial" w:hAnsi="Arial" w:cs="Arial"/>
          <w:color w:val="000000"/>
          <w:u w:val="single"/>
        </w:rPr>
        <w:tab/>
      </w:r>
    </w:p>
    <w:p w14:paraId="16D60C31" w14:textId="77777777" w:rsidR="008C62B1" w:rsidRPr="00A2341C" w:rsidRDefault="008C62B1" w:rsidP="008C62B1">
      <w:pPr>
        <w:widowControl w:val="0"/>
        <w:tabs>
          <w:tab w:val="left" w:pos="3060"/>
        </w:tabs>
        <w:ind w:left="720"/>
        <w:rPr>
          <w:rFonts w:ascii="Arial" w:hAnsi="Arial" w:cs="Arial"/>
          <w:color w:val="000000"/>
        </w:rPr>
      </w:pPr>
      <w:r w:rsidRPr="00A2341C">
        <w:rPr>
          <w:rFonts w:ascii="Arial" w:hAnsi="Arial" w:cs="Arial"/>
        </w:rPr>
        <w:t>Ms. Tran Thi Kim Cuong</w:t>
      </w:r>
    </w:p>
    <w:p w14:paraId="2C9E6841" w14:textId="77777777" w:rsidR="008C62B1" w:rsidRPr="00DF2909" w:rsidRDefault="008C62B1" w:rsidP="008C62B1">
      <w:pPr>
        <w:widowControl w:val="0"/>
        <w:ind w:left="720"/>
        <w:rPr>
          <w:rFonts w:ascii="Arial" w:hAnsi="Arial" w:cs="Arial"/>
          <w:color w:val="000000"/>
        </w:rPr>
      </w:pPr>
      <w:r w:rsidRPr="00A2341C">
        <w:rPr>
          <w:rFonts w:ascii="Arial" w:hAnsi="Arial" w:cs="Arial"/>
        </w:rPr>
        <w:t>General Director</w:t>
      </w:r>
    </w:p>
    <w:p w14:paraId="54123EC8" w14:textId="77777777" w:rsidR="008C62B1" w:rsidRPr="00DF2909" w:rsidRDefault="008C62B1" w:rsidP="008C62B1">
      <w:pPr>
        <w:widowControl w:val="0"/>
        <w:tabs>
          <w:tab w:val="left" w:pos="1164"/>
        </w:tabs>
        <w:ind w:left="720"/>
        <w:rPr>
          <w:rFonts w:ascii="Arial" w:hAnsi="Arial" w:cs="Arial"/>
          <w:color w:val="000000"/>
          <w:szCs w:val="8"/>
        </w:rPr>
      </w:pPr>
    </w:p>
    <w:p w14:paraId="5AFF6F32" w14:textId="77777777" w:rsidR="008C62B1" w:rsidRPr="00DF2909" w:rsidRDefault="008C62B1" w:rsidP="008C62B1">
      <w:pPr>
        <w:widowControl w:val="0"/>
        <w:tabs>
          <w:tab w:val="left" w:pos="1164"/>
        </w:tabs>
        <w:ind w:left="720"/>
        <w:rPr>
          <w:rFonts w:ascii="Arial" w:hAnsi="Arial" w:cs="Arial"/>
          <w:color w:val="000000"/>
          <w:szCs w:val="8"/>
        </w:rPr>
      </w:pPr>
    </w:p>
    <w:p w14:paraId="1459CAA0" w14:textId="77777777" w:rsidR="008C62B1" w:rsidRPr="00DF2909" w:rsidRDefault="008C62B1" w:rsidP="008C62B1">
      <w:pPr>
        <w:widowControl w:val="0"/>
        <w:tabs>
          <w:tab w:val="left" w:pos="3429"/>
          <w:tab w:val="left" w:pos="4410"/>
        </w:tabs>
        <w:ind w:left="720" w:firstLine="18"/>
        <w:rPr>
          <w:rFonts w:ascii="Arial" w:hAnsi="Arial" w:cs="Arial"/>
        </w:rPr>
      </w:pPr>
      <w:r w:rsidRPr="00DF2909">
        <w:rPr>
          <w:rFonts w:ascii="Arial" w:hAnsi="Arial" w:cs="Arial"/>
        </w:rPr>
        <w:t>Ho Chi Minh City, Vietnam</w:t>
      </w:r>
    </w:p>
    <w:p w14:paraId="53BF2075" w14:textId="77777777" w:rsidR="008C62B1" w:rsidRPr="00DF2909" w:rsidRDefault="008C62B1" w:rsidP="008C62B1">
      <w:pPr>
        <w:widowControl w:val="0"/>
        <w:tabs>
          <w:tab w:val="left" w:pos="3429"/>
          <w:tab w:val="left" w:pos="4410"/>
        </w:tabs>
        <w:ind w:left="720" w:firstLine="18"/>
        <w:rPr>
          <w:rFonts w:ascii="Arial" w:hAnsi="Arial" w:cs="Arial"/>
        </w:rPr>
      </w:pPr>
    </w:p>
    <w:p w14:paraId="664D1B84" w14:textId="77777777" w:rsidR="008C62B1" w:rsidRPr="00DF2909" w:rsidRDefault="008C62B1" w:rsidP="008C62B1">
      <w:pPr>
        <w:widowControl w:val="0"/>
        <w:ind w:left="720" w:firstLine="9"/>
        <w:rPr>
          <w:rFonts w:ascii="Arial" w:hAnsi="Arial" w:cs="Arial"/>
        </w:rPr>
      </w:pPr>
      <w:r w:rsidRPr="002A64CB">
        <w:rPr>
          <w:rFonts w:ascii="Arial" w:hAnsi="Arial" w:cs="Arial"/>
        </w:rPr>
        <w:t>14 August 2025</w:t>
      </w:r>
    </w:p>
    <w:p w14:paraId="32006E65" w14:textId="77777777" w:rsidR="00380D8E" w:rsidRDefault="00380D8E"/>
    <w:sectPr w:rsidR="00380D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A0038" w14:textId="77777777" w:rsidR="008C62B1" w:rsidRDefault="008C62B1" w:rsidP="008C62B1">
      <w:r>
        <w:separator/>
      </w:r>
    </w:p>
  </w:endnote>
  <w:endnote w:type="continuationSeparator" w:id="0">
    <w:p w14:paraId="1CA1FC14" w14:textId="77777777" w:rsidR="008C62B1" w:rsidRDefault="008C62B1" w:rsidP="008C6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E54F" w14:textId="2E4048A6" w:rsidR="008C62B1" w:rsidRDefault="008C62B1">
    <w:pPr>
      <w:pStyle w:val="Footer"/>
    </w:pPr>
    <w:r>
      <w:rPr>
        <w:noProof/>
        <w14:ligatures w14:val="standardContextual"/>
      </w:rPr>
      <mc:AlternateContent>
        <mc:Choice Requires="wps">
          <w:drawing>
            <wp:anchor distT="0" distB="0" distL="0" distR="0" simplePos="0" relativeHeight="251659264" behindDoc="0" locked="0" layoutInCell="1" allowOverlap="1" wp14:anchorId="732FE24A" wp14:editId="0C785D56">
              <wp:simplePos x="635" y="635"/>
              <wp:positionH relativeFrom="page">
                <wp:align>center</wp:align>
              </wp:positionH>
              <wp:positionV relativeFrom="page">
                <wp:align>bottom</wp:align>
              </wp:positionV>
              <wp:extent cx="412750" cy="314325"/>
              <wp:effectExtent l="0" t="0" r="6350" b="0"/>
              <wp:wrapNone/>
              <wp:docPr id="377006619"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12750" cy="314325"/>
                      </a:xfrm>
                      <a:prstGeom prst="rect">
                        <a:avLst/>
                      </a:prstGeom>
                      <a:noFill/>
                      <a:ln>
                        <a:noFill/>
                      </a:ln>
                    </wps:spPr>
                    <wps:txbx>
                      <w:txbxContent>
                        <w:p w14:paraId="25E12EBB" w14:textId="4ACA80CB" w:rsidR="008C62B1" w:rsidRPr="008C62B1" w:rsidRDefault="008C62B1" w:rsidP="008C62B1">
                          <w:pPr>
                            <w:rPr>
                              <w:rFonts w:ascii="Calibri" w:eastAsia="Calibri" w:hAnsi="Calibri" w:cs="Calibri"/>
                              <w:noProof/>
                              <w:color w:val="000000"/>
                              <w:sz w:val="16"/>
                              <w:szCs w:val="16"/>
                            </w:rPr>
                          </w:pPr>
                          <w:r w:rsidRPr="008C62B1">
                            <w:rPr>
                              <w:rFonts w:ascii="Calibri" w:eastAsia="Calibri" w:hAnsi="Calibri" w:cs="Calibri"/>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2FE24A" id="_x0000_t202" coordsize="21600,21600" o:spt="202" path="m,l,21600r21600,l21600,xe">
              <v:stroke joinstyle="miter"/>
              <v:path gradientshapeok="t" o:connecttype="rect"/>
            </v:shapetype>
            <v:shape id="Text Box 2" o:spid="_x0000_s1026" type="#_x0000_t202" alt="INTERNAL" style="position:absolute;margin-left:0;margin-top:0;width:32.5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" filled="f" stroked="f">
              <v:textbox style="mso-fit-shape-to-text:t" inset="0,0,0,15pt">
                <w:txbxContent>
                  <w:p w14:paraId="25E12EBB" w14:textId="4ACA80CB" w:rsidR="008C62B1" w:rsidRPr="008C62B1" w:rsidRDefault="008C62B1" w:rsidP="008C62B1">
                    <w:pPr>
                      <w:rPr>
                        <w:rFonts w:ascii="Calibri" w:eastAsia="Calibri" w:hAnsi="Calibri" w:cs="Calibri"/>
                        <w:noProof/>
                        <w:color w:val="000000"/>
                        <w:sz w:val="16"/>
                        <w:szCs w:val="16"/>
                      </w:rPr>
                    </w:pPr>
                    <w:r w:rsidRPr="008C62B1">
                      <w:rPr>
                        <w:rFonts w:ascii="Calibri" w:eastAsia="Calibri" w:hAnsi="Calibri" w:cs="Calibri"/>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5323" w14:textId="5D0B3F2F" w:rsidR="008C62B1" w:rsidRDefault="00C81621">
    <w:pPr>
      <w:pStyle w:val="Footer"/>
      <w:jc w:val="center"/>
    </w:pPr>
    <w:sdt>
      <w:sdtPr>
        <w:id w:val="1879197390"/>
        <w:docPartObj>
          <w:docPartGallery w:val="Page Numbers (Bottom of Page)"/>
          <w:docPartUnique/>
        </w:docPartObj>
      </w:sdtPr>
      <w:sdtEndPr>
        <w:rPr>
          <w:noProof/>
        </w:rPr>
      </w:sdtEndPr>
      <w:sdtContent>
        <w:r w:rsidR="008C62B1">
          <w:fldChar w:fldCharType="begin"/>
        </w:r>
        <w:r w:rsidR="008C62B1">
          <w:instrText xml:space="preserve"> PAGE   \* MERGEFORMAT </w:instrText>
        </w:r>
        <w:r w:rsidR="008C62B1">
          <w:fldChar w:fldCharType="separate"/>
        </w:r>
        <w:r w:rsidR="008C62B1">
          <w:rPr>
            <w:noProof/>
          </w:rPr>
          <w:t>2</w:t>
        </w:r>
        <w:r w:rsidR="008C62B1">
          <w:rPr>
            <w:noProof/>
          </w:rPr>
          <w:fldChar w:fldCharType="end"/>
        </w:r>
      </w:sdtContent>
    </w:sdt>
  </w:p>
  <w:p w14:paraId="01DD92E8" w14:textId="77777777" w:rsidR="008C62B1" w:rsidRDefault="008C62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A3FBF" w14:textId="7B9772CC" w:rsidR="008C62B1" w:rsidRDefault="008C62B1">
    <w:pPr>
      <w:pStyle w:val="Footer"/>
    </w:pPr>
    <w:r>
      <w:rPr>
        <w:noProof/>
        <w14:ligatures w14:val="standardContextual"/>
      </w:rPr>
      <mc:AlternateContent>
        <mc:Choice Requires="wps">
          <w:drawing>
            <wp:anchor distT="0" distB="0" distL="0" distR="0" simplePos="0" relativeHeight="251658240" behindDoc="0" locked="0" layoutInCell="1" allowOverlap="1" wp14:anchorId="7C1C0586" wp14:editId="0D300A1A">
              <wp:simplePos x="635" y="635"/>
              <wp:positionH relativeFrom="page">
                <wp:align>center</wp:align>
              </wp:positionH>
              <wp:positionV relativeFrom="page">
                <wp:align>bottom</wp:align>
              </wp:positionV>
              <wp:extent cx="412750" cy="314325"/>
              <wp:effectExtent l="0" t="0" r="6350" b="0"/>
              <wp:wrapNone/>
              <wp:docPr id="1160697506"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12750" cy="314325"/>
                      </a:xfrm>
                      <a:prstGeom prst="rect">
                        <a:avLst/>
                      </a:prstGeom>
                      <a:noFill/>
                      <a:ln>
                        <a:noFill/>
                      </a:ln>
                    </wps:spPr>
                    <wps:txbx>
                      <w:txbxContent>
                        <w:p w14:paraId="4801E5C1" w14:textId="0BD800B2" w:rsidR="008C62B1" w:rsidRPr="008C62B1" w:rsidRDefault="008C62B1" w:rsidP="008C62B1">
                          <w:pPr>
                            <w:rPr>
                              <w:rFonts w:ascii="Calibri" w:eastAsia="Calibri" w:hAnsi="Calibri" w:cs="Calibri"/>
                              <w:noProof/>
                              <w:color w:val="000000"/>
                              <w:sz w:val="16"/>
                              <w:szCs w:val="16"/>
                            </w:rPr>
                          </w:pPr>
                          <w:r w:rsidRPr="008C62B1">
                            <w:rPr>
                              <w:rFonts w:ascii="Calibri" w:eastAsia="Calibri" w:hAnsi="Calibri" w:cs="Calibri"/>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1C0586" id="_x0000_t202" coordsize="21600,21600" o:spt="202" path="m,l,21600r21600,l21600,xe">
              <v:stroke joinstyle="miter"/>
              <v:path gradientshapeok="t" o:connecttype="rect"/>
            </v:shapetype>
            <v:shape id="Text Box 1" o:spid="_x0000_s1027" type="#_x0000_t202" alt="INTERNAL" style="position:absolute;margin-left:0;margin-top:0;width:32.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" filled="f" stroked="f">
              <v:textbox style="mso-fit-shape-to-text:t" inset="0,0,0,15pt">
                <w:txbxContent>
                  <w:p w14:paraId="4801E5C1" w14:textId="0BD800B2" w:rsidR="008C62B1" w:rsidRPr="008C62B1" w:rsidRDefault="008C62B1" w:rsidP="008C62B1">
                    <w:pPr>
                      <w:rPr>
                        <w:rFonts w:ascii="Calibri" w:eastAsia="Calibri" w:hAnsi="Calibri" w:cs="Calibri"/>
                        <w:noProof/>
                        <w:color w:val="000000"/>
                        <w:sz w:val="16"/>
                        <w:szCs w:val="16"/>
                      </w:rPr>
                    </w:pPr>
                    <w:r w:rsidRPr="008C62B1">
                      <w:rPr>
                        <w:rFonts w:ascii="Calibri" w:eastAsia="Calibri" w:hAnsi="Calibri" w:cs="Calibri"/>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9C918" w14:textId="77777777" w:rsidR="008C62B1" w:rsidRDefault="008C62B1" w:rsidP="008C62B1">
      <w:r>
        <w:separator/>
      </w:r>
    </w:p>
  </w:footnote>
  <w:footnote w:type="continuationSeparator" w:id="0">
    <w:p w14:paraId="79B4E2D0" w14:textId="77777777" w:rsidR="008C62B1" w:rsidRDefault="008C62B1" w:rsidP="008C6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D0B2" w14:textId="77777777" w:rsidR="008C62B1" w:rsidRDefault="008C62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44B72" w14:textId="77777777" w:rsidR="008C62B1" w:rsidRPr="00F375DF" w:rsidRDefault="008C62B1" w:rsidP="00A5516A">
    <w:pPr>
      <w:pStyle w:val="Header"/>
      <w:tabs>
        <w:tab w:val="clear" w:pos="4320"/>
        <w:tab w:val="clear" w:pos="8640"/>
      </w:tabs>
      <w:rPr>
        <w:rFonts w:ascii="Arial" w:hAnsi="Arial" w:cs="Arial"/>
        <w:sz w:val="28"/>
      </w:rPr>
    </w:pPr>
    <w:r w:rsidRPr="00B93EF7">
      <w:rPr>
        <w:rFonts w:ascii="Arial" w:hAnsi="Arial" w:cs="Arial"/>
        <w:sz w:val="28"/>
      </w:rPr>
      <w:t>Manulife Equity Fund</w:t>
    </w:r>
  </w:p>
  <w:p w14:paraId="0B3F4C87" w14:textId="77777777" w:rsidR="008C62B1" w:rsidRPr="00326DC9" w:rsidRDefault="008C62B1" w:rsidP="00A5516A">
    <w:pPr>
      <w:pStyle w:val="Header"/>
      <w:tabs>
        <w:tab w:val="clear" w:pos="4320"/>
        <w:tab w:val="clear" w:pos="8640"/>
      </w:tabs>
      <w:rPr>
        <w:rFonts w:ascii="Arial" w:hAnsi="Arial" w:cs="Arial"/>
        <w:sz w:val="20"/>
      </w:rPr>
    </w:pPr>
  </w:p>
  <w:p w14:paraId="1667910A" w14:textId="77777777" w:rsidR="008C62B1" w:rsidRDefault="008C62B1" w:rsidP="00A5516A">
    <w:pPr>
      <w:pStyle w:val="Header"/>
      <w:tabs>
        <w:tab w:val="clear" w:pos="4320"/>
        <w:tab w:val="clear" w:pos="8640"/>
      </w:tabs>
      <w:rPr>
        <w:rFonts w:ascii="Arial" w:hAnsi="Arial" w:cs="Arial"/>
        <w:sz w:val="20"/>
      </w:rPr>
    </w:pPr>
    <w:r>
      <w:rPr>
        <w:rFonts w:ascii="Arial" w:hAnsi="Arial" w:cs="Arial"/>
        <w:sz w:val="20"/>
      </w:rPr>
      <w:t>REPORT OF THE FUND MANAGEMENT COMPANY</w:t>
    </w:r>
  </w:p>
  <w:p w14:paraId="1E33F6BD" w14:textId="77777777" w:rsidR="008C62B1" w:rsidRPr="00326DC9" w:rsidRDefault="008C62B1" w:rsidP="00A5516A">
    <w:pPr>
      <w:pStyle w:val="Header"/>
      <w:tabs>
        <w:tab w:val="clear" w:pos="4320"/>
        <w:tab w:val="clear" w:pos="8640"/>
      </w:tabs>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1F500" w14:textId="77777777" w:rsidR="008C62B1" w:rsidRDefault="008C62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D4CF5"/>
    <w:multiLevelType w:val="hybridMultilevel"/>
    <w:tmpl w:val="3BC2E2D0"/>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2609F"/>
    <w:multiLevelType w:val="hybridMultilevel"/>
    <w:tmpl w:val="12AA84D0"/>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5A67BB"/>
    <w:multiLevelType w:val="hybridMultilevel"/>
    <w:tmpl w:val="1EF4EE92"/>
    <w:lvl w:ilvl="0" w:tplc="B0BCBDCE">
      <w:start w:val="1"/>
      <w:numFmt w:val="bullet"/>
      <w:lvlText w:val="-"/>
      <w:lvlJc w:val="left"/>
      <w:pPr>
        <w:ind w:left="630" w:hanging="360"/>
      </w:pPr>
      <w:rPr>
        <w:rFonts w:ascii="Arial" w:eastAsia="Times New Roman" w:hAnsi="Arial" w:cs="Arial" w:hint="default"/>
      </w:rPr>
    </w:lvl>
    <w:lvl w:ilvl="1" w:tplc="04090019" w:tentative="1">
      <w:start w:val="1"/>
      <w:numFmt w:val="bullet"/>
      <w:lvlText w:val="o"/>
      <w:lvlJc w:val="left"/>
      <w:pPr>
        <w:ind w:left="1350" w:hanging="360"/>
      </w:pPr>
      <w:rPr>
        <w:rFonts w:ascii="Courier New" w:hAnsi="Courier New" w:cs="Courier New" w:hint="default"/>
      </w:rPr>
    </w:lvl>
    <w:lvl w:ilvl="2" w:tplc="0409001B" w:tentative="1">
      <w:start w:val="1"/>
      <w:numFmt w:val="bullet"/>
      <w:lvlText w:val=""/>
      <w:lvlJc w:val="left"/>
      <w:pPr>
        <w:ind w:left="2070" w:hanging="360"/>
      </w:pPr>
      <w:rPr>
        <w:rFonts w:ascii="Wingdings" w:hAnsi="Wingdings" w:hint="default"/>
      </w:rPr>
    </w:lvl>
    <w:lvl w:ilvl="3" w:tplc="0409000F" w:tentative="1">
      <w:start w:val="1"/>
      <w:numFmt w:val="bullet"/>
      <w:lvlText w:val=""/>
      <w:lvlJc w:val="left"/>
      <w:pPr>
        <w:ind w:left="2790" w:hanging="360"/>
      </w:pPr>
      <w:rPr>
        <w:rFonts w:ascii="Symbol" w:hAnsi="Symbol" w:hint="default"/>
      </w:rPr>
    </w:lvl>
    <w:lvl w:ilvl="4" w:tplc="04090019" w:tentative="1">
      <w:start w:val="1"/>
      <w:numFmt w:val="bullet"/>
      <w:lvlText w:val="o"/>
      <w:lvlJc w:val="left"/>
      <w:pPr>
        <w:ind w:left="3510" w:hanging="360"/>
      </w:pPr>
      <w:rPr>
        <w:rFonts w:ascii="Courier New" w:hAnsi="Courier New" w:cs="Courier New" w:hint="default"/>
      </w:rPr>
    </w:lvl>
    <w:lvl w:ilvl="5" w:tplc="0409001B" w:tentative="1">
      <w:start w:val="1"/>
      <w:numFmt w:val="bullet"/>
      <w:lvlText w:val=""/>
      <w:lvlJc w:val="left"/>
      <w:pPr>
        <w:ind w:left="4230" w:hanging="360"/>
      </w:pPr>
      <w:rPr>
        <w:rFonts w:ascii="Wingdings" w:hAnsi="Wingdings" w:hint="default"/>
      </w:rPr>
    </w:lvl>
    <w:lvl w:ilvl="6" w:tplc="0409000F" w:tentative="1">
      <w:start w:val="1"/>
      <w:numFmt w:val="bullet"/>
      <w:lvlText w:val=""/>
      <w:lvlJc w:val="left"/>
      <w:pPr>
        <w:ind w:left="4950" w:hanging="360"/>
      </w:pPr>
      <w:rPr>
        <w:rFonts w:ascii="Symbol" w:hAnsi="Symbol" w:hint="default"/>
      </w:rPr>
    </w:lvl>
    <w:lvl w:ilvl="7" w:tplc="04090019" w:tentative="1">
      <w:start w:val="1"/>
      <w:numFmt w:val="bullet"/>
      <w:lvlText w:val="o"/>
      <w:lvlJc w:val="left"/>
      <w:pPr>
        <w:ind w:left="5670" w:hanging="360"/>
      </w:pPr>
      <w:rPr>
        <w:rFonts w:ascii="Courier New" w:hAnsi="Courier New" w:cs="Courier New" w:hint="default"/>
      </w:rPr>
    </w:lvl>
    <w:lvl w:ilvl="8" w:tplc="0409001B" w:tentative="1">
      <w:start w:val="1"/>
      <w:numFmt w:val="bullet"/>
      <w:lvlText w:val=""/>
      <w:lvlJc w:val="left"/>
      <w:pPr>
        <w:ind w:left="6390" w:hanging="360"/>
      </w:pPr>
      <w:rPr>
        <w:rFonts w:ascii="Wingdings" w:hAnsi="Wingdings" w:hint="default"/>
      </w:rPr>
    </w:lvl>
  </w:abstractNum>
  <w:abstractNum w:abstractNumId="3" w15:restartNumberingAfterBreak="0">
    <w:nsid w:val="47473C8B"/>
    <w:multiLevelType w:val="hybridMultilevel"/>
    <w:tmpl w:val="C44E9B86"/>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F9016F"/>
    <w:multiLevelType w:val="hybridMultilevel"/>
    <w:tmpl w:val="530095FA"/>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1C2D38"/>
    <w:multiLevelType w:val="hybridMultilevel"/>
    <w:tmpl w:val="05F02ED8"/>
    <w:lvl w:ilvl="0" w:tplc="7B607DFC">
      <w:start w:val="1"/>
      <w:numFmt w:val="lowerLetter"/>
      <w:lvlText w:val="%1."/>
      <w:lvlJc w:val="left"/>
      <w:pPr>
        <w:ind w:left="1170" w:hanging="360"/>
      </w:pPr>
      <w:rPr>
        <w:rFonts w:ascii="Arial" w:eastAsia="Calibri" w:hAnsi="Arial" w:cs="Arial"/>
        <w:color w:val="auto"/>
        <w:sz w:val="20"/>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579B145E"/>
    <w:multiLevelType w:val="hybridMultilevel"/>
    <w:tmpl w:val="99864F72"/>
    <w:lvl w:ilvl="0" w:tplc="A78C241A">
      <w:start w:val="1"/>
      <w:numFmt w:val="bullet"/>
      <w:lvlText w:val="►"/>
      <w:lvlJc w:val="left"/>
      <w:pPr>
        <w:ind w:left="1314" w:hanging="360"/>
      </w:pPr>
      <w:rPr>
        <w:rFonts w:ascii="Arial" w:hAnsi="Arial" w:hint="default"/>
        <w:color w:val="808080"/>
        <w:sz w:val="16"/>
      </w:rPr>
    </w:lvl>
    <w:lvl w:ilvl="1" w:tplc="04090003" w:tentative="1">
      <w:start w:val="1"/>
      <w:numFmt w:val="bullet"/>
      <w:lvlText w:val="o"/>
      <w:lvlJc w:val="left"/>
      <w:pPr>
        <w:ind w:left="2034" w:hanging="360"/>
      </w:pPr>
      <w:rPr>
        <w:rFonts w:ascii="Courier New" w:hAnsi="Courier New" w:cs="Courier New" w:hint="default"/>
      </w:rPr>
    </w:lvl>
    <w:lvl w:ilvl="2" w:tplc="04090005" w:tentative="1">
      <w:start w:val="1"/>
      <w:numFmt w:val="bullet"/>
      <w:lvlText w:val=""/>
      <w:lvlJc w:val="left"/>
      <w:pPr>
        <w:ind w:left="2754" w:hanging="360"/>
      </w:pPr>
      <w:rPr>
        <w:rFonts w:ascii="Wingdings" w:hAnsi="Wingdings" w:hint="default"/>
      </w:rPr>
    </w:lvl>
    <w:lvl w:ilvl="3" w:tplc="04090001" w:tentative="1">
      <w:start w:val="1"/>
      <w:numFmt w:val="bullet"/>
      <w:lvlText w:val=""/>
      <w:lvlJc w:val="left"/>
      <w:pPr>
        <w:ind w:left="3474" w:hanging="360"/>
      </w:pPr>
      <w:rPr>
        <w:rFonts w:ascii="Symbol" w:hAnsi="Symbol" w:hint="default"/>
      </w:rPr>
    </w:lvl>
    <w:lvl w:ilvl="4" w:tplc="04090003" w:tentative="1">
      <w:start w:val="1"/>
      <w:numFmt w:val="bullet"/>
      <w:lvlText w:val="o"/>
      <w:lvlJc w:val="left"/>
      <w:pPr>
        <w:ind w:left="4194" w:hanging="360"/>
      </w:pPr>
      <w:rPr>
        <w:rFonts w:ascii="Courier New" w:hAnsi="Courier New" w:cs="Courier New" w:hint="default"/>
      </w:rPr>
    </w:lvl>
    <w:lvl w:ilvl="5" w:tplc="04090005" w:tentative="1">
      <w:start w:val="1"/>
      <w:numFmt w:val="bullet"/>
      <w:lvlText w:val=""/>
      <w:lvlJc w:val="left"/>
      <w:pPr>
        <w:ind w:left="4914" w:hanging="360"/>
      </w:pPr>
      <w:rPr>
        <w:rFonts w:ascii="Wingdings" w:hAnsi="Wingdings" w:hint="default"/>
      </w:rPr>
    </w:lvl>
    <w:lvl w:ilvl="6" w:tplc="04090001" w:tentative="1">
      <w:start w:val="1"/>
      <w:numFmt w:val="bullet"/>
      <w:lvlText w:val=""/>
      <w:lvlJc w:val="left"/>
      <w:pPr>
        <w:ind w:left="5634" w:hanging="360"/>
      </w:pPr>
      <w:rPr>
        <w:rFonts w:ascii="Symbol" w:hAnsi="Symbol" w:hint="default"/>
      </w:rPr>
    </w:lvl>
    <w:lvl w:ilvl="7" w:tplc="04090003" w:tentative="1">
      <w:start w:val="1"/>
      <w:numFmt w:val="bullet"/>
      <w:lvlText w:val="o"/>
      <w:lvlJc w:val="left"/>
      <w:pPr>
        <w:ind w:left="6354" w:hanging="360"/>
      </w:pPr>
      <w:rPr>
        <w:rFonts w:ascii="Courier New" w:hAnsi="Courier New" w:cs="Courier New" w:hint="default"/>
      </w:rPr>
    </w:lvl>
    <w:lvl w:ilvl="8" w:tplc="04090005" w:tentative="1">
      <w:start w:val="1"/>
      <w:numFmt w:val="bullet"/>
      <w:lvlText w:val=""/>
      <w:lvlJc w:val="left"/>
      <w:pPr>
        <w:ind w:left="7074" w:hanging="360"/>
      </w:pPr>
      <w:rPr>
        <w:rFonts w:ascii="Wingdings" w:hAnsi="Wingdings" w:hint="default"/>
      </w:rPr>
    </w:lvl>
  </w:abstractNum>
  <w:abstractNum w:abstractNumId="7" w15:restartNumberingAfterBreak="0">
    <w:nsid w:val="580E5587"/>
    <w:multiLevelType w:val="hybridMultilevel"/>
    <w:tmpl w:val="BA42EDA8"/>
    <w:lvl w:ilvl="0" w:tplc="CA246E06">
      <w:start w:val="1"/>
      <w:numFmt w:val="bullet"/>
      <w:lvlText w:val=""/>
      <w:lvlJc w:val="left"/>
      <w:pPr>
        <w:tabs>
          <w:tab w:val="num" w:pos="360"/>
        </w:tabs>
        <w:ind w:left="357" w:hanging="357"/>
      </w:pPr>
      <w:rPr>
        <w:rFonts w:ascii="Wingdings 3" w:hAnsi="Wingdings 3" w:hint="default"/>
        <w:b w:val="0"/>
        <w:i w:val="0"/>
        <w:color w:val="808080"/>
        <w:spacing w:val="0"/>
        <w:kern w:val="0"/>
        <w:sz w:val="16"/>
      </w:rPr>
    </w:lvl>
    <w:lvl w:ilvl="1" w:tplc="04090019">
      <w:start w:val="1"/>
      <w:numFmt w:val="bullet"/>
      <w:lvlText w:val=""/>
      <w:lvlJc w:val="left"/>
      <w:pPr>
        <w:tabs>
          <w:tab w:val="num" w:pos="2160"/>
        </w:tabs>
        <w:ind w:left="2160" w:hanging="360"/>
      </w:pPr>
      <w:rPr>
        <w:rFonts w:ascii="Symbol" w:hAnsi="Symbol" w:hint="default"/>
      </w:rPr>
    </w:lvl>
    <w:lvl w:ilvl="2" w:tplc="0409001B">
      <w:start w:val="1"/>
      <w:numFmt w:val="bullet"/>
      <w:lvlText w:val=""/>
      <w:lvlJc w:val="left"/>
      <w:pPr>
        <w:tabs>
          <w:tab w:val="num" w:pos="2880"/>
        </w:tabs>
        <w:ind w:left="2880" w:hanging="360"/>
      </w:pPr>
      <w:rPr>
        <w:rFonts w:ascii="Wingdings" w:hAnsi="Wingdings" w:hint="default"/>
      </w:rPr>
    </w:lvl>
    <w:lvl w:ilvl="3" w:tplc="0409000F">
      <w:start w:val="1"/>
      <w:numFmt w:val="bullet"/>
      <w:lvlText w:val=""/>
      <w:lvlJc w:val="left"/>
      <w:pPr>
        <w:tabs>
          <w:tab w:val="num" w:pos="3600"/>
        </w:tabs>
        <w:ind w:left="3600" w:hanging="360"/>
      </w:pPr>
      <w:rPr>
        <w:rFonts w:ascii="Symbol" w:hAnsi="Symbol" w:hint="default"/>
      </w:rPr>
    </w:lvl>
    <w:lvl w:ilvl="4" w:tplc="04090019">
      <w:start w:val="1"/>
      <w:numFmt w:val="bullet"/>
      <w:lvlText w:val="o"/>
      <w:lvlJc w:val="left"/>
      <w:pPr>
        <w:tabs>
          <w:tab w:val="num" w:pos="4320"/>
        </w:tabs>
        <w:ind w:left="4320" w:hanging="360"/>
      </w:pPr>
      <w:rPr>
        <w:rFonts w:ascii="Courier New" w:hAnsi="Courier New" w:cs="Times New Roman" w:hint="default"/>
      </w:rPr>
    </w:lvl>
    <w:lvl w:ilvl="5" w:tplc="0409001B">
      <w:start w:val="1"/>
      <w:numFmt w:val="bullet"/>
      <w:lvlText w:val=""/>
      <w:lvlJc w:val="left"/>
      <w:pPr>
        <w:tabs>
          <w:tab w:val="num" w:pos="5040"/>
        </w:tabs>
        <w:ind w:left="5040" w:hanging="360"/>
      </w:pPr>
      <w:rPr>
        <w:rFonts w:ascii="Wingdings" w:hAnsi="Wingdings" w:hint="default"/>
      </w:rPr>
    </w:lvl>
    <w:lvl w:ilvl="6" w:tplc="0409000F">
      <w:start w:val="1"/>
      <w:numFmt w:val="bullet"/>
      <w:lvlText w:val=""/>
      <w:lvlJc w:val="left"/>
      <w:pPr>
        <w:tabs>
          <w:tab w:val="num" w:pos="5760"/>
        </w:tabs>
        <w:ind w:left="5760" w:hanging="360"/>
      </w:pPr>
      <w:rPr>
        <w:rFonts w:ascii="Symbol" w:hAnsi="Symbol" w:hint="default"/>
      </w:rPr>
    </w:lvl>
    <w:lvl w:ilvl="7" w:tplc="04090019">
      <w:start w:val="1"/>
      <w:numFmt w:val="bullet"/>
      <w:lvlText w:val="o"/>
      <w:lvlJc w:val="left"/>
      <w:pPr>
        <w:tabs>
          <w:tab w:val="num" w:pos="6480"/>
        </w:tabs>
        <w:ind w:left="6480" w:hanging="360"/>
      </w:pPr>
      <w:rPr>
        <w:rFonts w:ascii="Courier New" w:hAnsi="Courier New" w:cs="Times New Roman" w:hint="default"/>
      </w:rPr>
    </w:lvl>
    <w:lvl w:ilvl="8" w:tplc="0409001B">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60920649"/>
    <w:multiLevelType w:val="hybridMultilevel"/>
    <w:tmpl w:val="8A3CA3E8"/>
    <w:lvl w:ilvl="0" w:tplc="99C0C4F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2D65147"/>
    <w:multiLevelType w:val="hybridMultilevel"/>
    <w:tmpl w:val="C7D00218"/>
    <w:lvl w:ilvl="0" w:tplc="422616A6">
      <w:start w:val="1"/>
      <w:numFmt w:val="bullet"/>
      <w:lvlText w:val="-"/>
      <w:lvlJc w:val="left"/>
      <w:pPr>
        <w:ind w:left="54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27526D"/>
    <w:multiLevelType w:val="hybridMultilevel"/>
    <w:tmpl w:val="EF90E886"/>
    <w:lvl w:ilvl="0" w:tplc="422616A6">
      <w:start w:val="1"/>
      <w:numFmt w:val="bullet"/>
      <w:lvlText w:val="-"/>
      <w:lvlJc w:val="left"/>
      <w:pPr>
        <w:ind w:left="54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6742015">
    <w:abstractNumId w:val="2"/>
  </w:num>
  <w:num w:numId="2" w16cid:durableId="1373846554">
    <w:abstractNumId w:val="0"/>
  </w:num>
  <w:num w:numId="3" w16cid:durableId="1114791273">
    <w:abstractNumId w:val="3"/>
  </w:num>
  <w:num w:numId="4" w16cid:durableId="632055558">
    <w:abstractNumId w:val="10"/>
  </w:num>
  <w:num w:numId="5" w16cid:durableId="1471245093">
    <w:abstractNumId w:val="1"/>
  </w:num>
  <w:num w:numId="6" w16cid:durableId="1978532490">
    <w:abstractNumId w:val="4"/>
  </w:num>
  <w:num w:numId="7" w16cid:durableId="1612663021">
    <w:abstractNumId w:val="9"/>
  </w:num>
  <w:num w:numId="8" w16cid:durableId="544559434">
    <w:abstractNumId w:val="7"/>
  </w:num>
  <w:num w:numId="9" w16cid:durableId="174996788">
    <w:abstractNumId w:val="6"/>
  </w:num>
  <w:num w:numId="10" w16cid:durableId="1542328953">
    <w:abstractNumId w:val="8"/>
  </w:num>
  <w:num w:numId="11" w16cid:durableId="5554343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2B1"/>
    <w:rsid w:val="000609DD"/>
    <w:rsid w:val="002B455D"/>
    <w:rsid w:val="00326DCD"/>
    <w:rsid w:val="00347E15"/>
    <w:rsid w:val="00380D8E"/>
    <w:rsid w:val="003943D1"/>
    <w:rsid w:val="004753B5"/>
    <w:rsid w:val="0075514A"/>
    <w:rsid w:val="008B274E"/>
    <w:rsid w:val="008C62B1"/>
    <w:rsid w:val="00C81621"/>
    <w:rsid w:val="00EA08D8"/>
    <w:rsid w:val="00F51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8FF84"/>
  <w15:chartTrackingRefBased/>
  <w15:docId w15:val="{D6337593-AE40-4439-AFFB-F507C5900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2B1"/>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8C62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62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62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62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62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62B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62B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62B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62B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62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62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62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62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62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62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62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62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62B1"/>
    <w:rPr>
      <w:rFonts w:eastAsiaTheme="majorEastAsia" w:cstheme="majorBidi"/>
      <w:color w:val="272727" w:themeColor="text1" w:themeTint="D8"/>
    </w:rPr>
  </w:style>
  <w:style w:type="paragraph" w:styleId="Title">
    <w:name w:val="Title"/>
    <w:basedOn w:val="Normal"/>
    <w:next w:val="Normal"/>
    <w:link w:val="TitleChar"/>
    <w:uiPriority w:val="10"/>
    <w:qFormat/>
    <w:rsid w:val="008C62B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62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62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62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62B1"/>
    <w:pPr>
      <w:spacing w:before="160"/>
      <w:jc w:val="center"/>
    </w:pPr>
    <w:rPr>
      <w:i/>
      <w:iCs/>
      <w:color w:val="404040" w:themeColor="text1" w:themeTint="BF"/>
    </w:rPr>
  </w:style>
  <w:style w:type="character" w:customStyle="1" w:styleId="QuoteChar">
    <w:name w:val="Quote Char"/>
    <w:basedOn w:val="DefaultParagraphFont"/>
    <w:link w:val="Quote"/>
    <w:uiPriority w:val="29"/>
    <w:rsid w:val="008C62B1"/>
    <w:rPr>
      <w:i/>
      <w:iCs/>
      <w:color w:val="404040" w:themeColor="text1" w:themeTint="BF"/>
    </w:rPr>
  </w:style>
  <w:style w:type="paragraph" w:styleId="ListParagraph">
    <w:name w:val="List Paragraph"/>
    <w:basedOn w:val="Normal"/>
    <w:link w:val="ListParagraphChar"/>
    <w:uiPriority w:val="34"/>
    <w:qFormat/>
    <w:rsid w:val="008C62B1"/>
    <w:pPr>
      <w:ind w:left="720"/>
      <w:contextualSpacing/>
    </w:pPr>
  </w:style>
  <w:style w:type="character" w:styleId="IntenseEmphasis">
    <w:name w:val="Intense Emphasis"/>
    <w:basedOn w:val="DefaultParagraphFont"/>
    <w:uiPriority w:val="21"/>
    <w:qFormat/>
    <w:rsid w:val="008C62B1"/>
    <w:rPr>
      <w:i/>
      <w:iCs/>
      <w:color w:val="0F4761" w:themeColor="accent1" w:themeShade="BF"/>
    </w:rPr>
  </w:style>
  <w:style w:type="paragraph" w:styleId="IntenseQuote">
    <w:name w:val="Intense Quote"/>
    <w:basedOn w:val="Normal"/>
    <w:next w:val="Normal"/>
    <w:link w:val="IntenseQuoteChar"/>
    <w:uiPriority w:val="30"/>
    <w:qFormat/>
    <w:rsid w:val="008C62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62B1"/>
    <w:rPr>
      <w:i/>
      <w:iCs/>
      <w:color w:val="0F4761" w:themeColor="accent1" w:themeShade="BF"/>
    </w:rPr>
  </w:style>
  <w:style w:type="character" w:styleId="IntenseReference">
    <w:name w:val="Intense Reference"/>
    <w:basedOn w:val="DefaultParagraphFont"/>
    <w:uiPriority w:val="32"/>
    <w:qFormat/>
    <w:rsid w:val="008C62B1"/>
    <w:rPr>
      <w:b/>
      <w:bCs/>
      <w:smallCaps/>
      <w:color w:val="0F4761" w:themeColor="accent1" w:themeShade="BF"/>
      <w:spacing w:val="5"/>
    </w:rPr>
  </w:style>
  <w:style w:type="paragraph" w:styleId="Header">
    <w:name w:val="header"/>
    <w:basedOn w:val="Normal"/>
    <w:link w:val="HeaderChar"/>
    <w:rsid w:val="008C62B1"/>
    <w:pPr>
      <w:tabs>
        <w:tab w:val="center" w:pos="4320"/>
        <w:tab w:val="right" w:pos="8640"/>
      </w:tabs>
    </w:pPr>
    <w:rPr>
      <w:sz w:val="24"/>
    </w:rPr>
  </w:style>
  <w:style w:type="character" w:customStyle="1" w:styleId="HeaderChar">
    <w:name w:val="Header Char"/>
    <w:basedOn w:val="DefaultParagraphFont"/>
    <w:link w:val="Header"/>
    <w:rsid w:val="008C62B1"/>
    <w:rPr>
      <w:rFonts w:ascii="Times New Roman" w:eastAsia="Times New Roman" w:hAnsi="Times New Roman" w:cs="Times New Roman"/>
      <w:kern w:val="0"/>
      <w:szCs w:val="20"/>
      <w14:ligatures w14:val="none"/>
    </w:rPr>
  </w:style>
  <w:style w:type="paragraph" w:styleId="BodyText">
    <w:name w:val="Body Text"/>
    <w:basedOn w:val="Normal"/>
    <w:link w:val="BodyTextChar"/>
    <w:rsid w:val="008C62B1"/>
  </w:style>
  <w:style w:type="character" w:customStyle="1" w:styleId="BodyTextChar">
    <w:name w:val="Body Text Char"/>
    <w:basedOn w:val="DefaultParagraphFont"/>
    <w:link w:val="BodyText"/>
    <w:rsid w:val="008C62B1"/>
    <w:rPr>
      <w:rFonts w:ascii="Times New Roman" w:eastAsia="Times New Roman" w:hAnsi="Times New Roman" w:cs="Times New Roman"/>
      <w:kern w:val="0"/>
      <w:sz w:val="20"/>
      <w:szCs w:val="20"/>
      <w14:ligatures w14:val="none"/>
    </w:rPr>
  </w:style>
  <w:style w:type="paragraph" w:styleId="BodyText2">
    <w:name w:val="Body Text 2"/>
    <w:basedOn w:val="Normal"/>
    <w:link w:val="BodyText2Char"/>
    <w:rsid w:val="008C62B1"/>
    <w:rPr>
      <w:rFonts w:ascii="Arial" w:hAnsi="Arial" w:cs="Arial"/>
      <w:b/>
      <w:bCs/>
      <w:sz w:val="12"/>
    </w:rPr>
  </w:style>
  <w:style w:type="character" w:customStyle="1" w:styleId="BodyText2Char">
    <w:name w:val="Body Text 2 Char"/>
    <w:basedOn w:val="DefaultParagraphFont"/>
    <w:link w:val="BodyText2"/>
    <w:rsid w:val="008C62B1"/>
    <w:rPr>
      <w:rFonts w:ascii="Arial" w:eastAsia="Times New Roman" w:hAnsi="Arial" w:cs="Arial"/>
      <w:b/>
      <w:bCs/>
      <w:kern w:val="0"/>
      <w:sz w:val="12"/>
      <w:szCs w:val="20"/>
      <w14:ligatures w14:val="none"/>
    </w:rPr>
  </w:style>
  <w:style w:type="character" w:customStyle="1" w:styleId="ListParagraphChar">
    <w:name w:val="List Paragraph Char"/>
    <w:basedOn w:val="DefaultParagraphFont"/>
    <w:link w:val="ListParagraph"/>
    <w:uiPriority w:val="34"/>
    <w:locked/>
    <w:rsid w:val="008C62B1"/>
  </w:style>
  <w:style w:type="paragraph" w:styleId="Footer">
    <w:name w:val="footer"/>
    <w:basedOn w:val="Normal"/>
    <w:link w:val="FooterChar"/>
    <w:uiPriority w:val="99"/>
    <w:unhideWhenUsed/>
    <w:rsid w:val="008C62B1"/>
    <w:pPr>
      <w:tabs>
        <w:tab w:val="center" w:pos="4680"/>
        <w:tab w:val="right" w:pos="9360"/>
      </w:tabs>
    </w:pPr>
  </w:style>
  <w:style w:type="character" w:customStyle="1" w:styleId="FooterChar">
    <w:name w:val="Footer Char"/>
    <w:basedOn w:val="DefaultParagraphFont"/>
    <w:link w:val="Footer"/>
    <w:uiPriority w:val="99"/>
    <w:rsid w:val="008C62B1"/>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trngng\AppData\Local\Microsoft\Windows\INetCache\Content.Outlook\9O0ZL9EY\MAFEQI%20Factsheet%20-%20202506_GICS%20Template%20(0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b="1"/>
              <a:t>MAFEQI's NAV</a:t>
            </a:r>
            <a:r>
              <a:rPr lang="en-US" b="1" baseline="0"/>
              <a:t> per fund certificate</a:t>
            </a:r>
            <a:endParaRPr lang="en-US" b="1"/>
          </a:p>
        </c:rich>
      </c:tx>
      <c:overlay val="0"/>
    </c:title>
    <c:autoTitleDeleted val="0"/>
    <c:plotArea>
      <c:layout>
        <c:manualLayout>
          <c:layoutTarget val="inner"/>
          <c:xMode val="edge"/>
          <c:yMode val="edge"/>
          <c:x val="0.130169072615923"/>
          <c:y val="0.17218759113444151"/>
          <c:w val="0.8226087051618548"/>
          <c:h val="0.71183253135024793"/>
        </c:manualLayout>
      </c:layout>
      <c:lineChart>
        <c:grouping val="standard"/>
        <c:varyColors val="0"/>
        <c:ser>
          <c:idx val="0"/>
          <c:order val="0"/>
          <c:tx>
            <c:strRef>
              <c:f>'NAV-Chart'!$B$1</c:f>
              <c:strCache>
                <c:ptCount val="1"/>
                <c:pt idx="0">
                  <c:v> NAV/CCQ </c:v>
                </c:pt>
              </c:strCache>
            </c:strRef>
          </c:tx>
          <c:marker>
            <c:symbol val="none"/>
          </c:marker>
          <c:cat>
            <c:numRef>
              <c:f>'NAV-Chart'!$A$77:$A$5000</c:f>
              <c:numCache>
                <c:formatCode>d\-mmm\-yy</c:formatCode>
                <c:ptCount val="4924"/>
                <c:pt idx="0">
                  <c:v>42369</c:v>
                </c:pt>
                <c:pt idx="1">
                  <c:v>42373</c:v>
                </c:pt>
                <c:pt idx="2">
                  <c:v>42380</c:v>
                </c:pt>
                <c:pt idx="3">
                  <c:v>42387</c:v>
                </c:pt>
                <c:pt idx="4">
                  <c:v>42394</c:v>
                </c:pt>
                <c:pt idx="5">
                  <c:v>42400</c:v>
                </c:pt>
                <c:pt idx="6">
                  <c:v>42401</c:v>
                </c:pt>
                <c:pt idx="7">
                  <c:v>42408</c:v>
                </c:pt>
                <c:pt idx="8">
                  <c:v>42415</c:v>
                </c:pt>
                <c:pt idx="9">
                  <c:v>42422</c:v>
                </c:pt>
                <c:pt idx="10">
                  <c:v>42429</c:v>
                </c:pt>
                <c:pt idx="11">
                  <c:v>42436</c:v>
                </c:pt>
                <c:pt idx="12">
                  <c:v>42443</c:v>
                </c:pt>
                <c:pt idx="13">
                  <c:v>42450</c:v>
                </c:pt>
                <c:pt idx="14">
                  <c:v>42457</c:v>
                </c:pt>
                <c:pt idx="15">
                  <c:v>42460</c:v>
                </c:pt>
                <c:pt idx="16">
                  <c:v>42464</c:v>
                </c:pt>
                <c:pt idx="17">
                  <c:v>42471</c:v>
                </c:pt>
                <c:pt idx="18">
                  <c:v>42478</c:v>
                </c:pt>
                <c:pt idx="19">
                  <c:v>42485</c:v>
                </c:pt>
                <c:pt idx="20">
                  <c:v>42490</c:v>
                </c:pt>
                <c:pt idx="21">
                  <c:v>42492</c:v>
                </c:pt>
                <c:pt idx="22">
                  <c:v>42499</c:v>
                </c:pt>
                <c:pt idx="23">
                  <c:v>42506</c:v>
                </c:pt>
                <c:pt idx="24">
                  <c:v>42513</c:v>
                </c:pt>
                <c:pt idx="25">
                  <c:v>42520</c:v>
                </c:pt>
                <c:pt idx="26">
                  <c:v>42521</c:v>
                </c:pt>
                <c:pt idx="27">
                  <c:v>42527</c:v>
                </c:pt>
                <c:pt idx="28">
                  <c:v>42534</c:v>
                </c:pt>
                <c:pt idx="29">
                  <c:v>42541</c:v>
                </c:pt>
                <c:pt idx="30">
                  <c:v>42548</c:v>
                </c:pt>
                <c:pt idx="31">
                  <c:v>42551</c:v>
                </c:pt>
                <c:pt idx="32">
                  <c:v>42555</c:v>
                </c:pt>
                <c:pt idx="33">
                  <c:v>42562</c:v>
                </c:pt>
                <c:pt idx="34">
                  <c:v>42569</c:v>
                </c:pt>
                <c:pt idx="35">
                  <c:v>42576</c:v>
                </c:pt>
                <c:pt idx="36">
                  <c:v>42582</c:v>
                </c:pt>
                <c:pt idx="37">
                  <c:v>42583</c:v>
                </c:pt>
                <c:pt idx="38">
                  <c:v>42590</c:v>
                </c:pt>
                <c:pt idx="39">
                  <c:v>42597</c:v>
                </c:pt>
                <c:pt idx="40">
                  <c:v>42604</c:v>
                </c:pt>
                <c:pt idx="41">
                  <c:v>42611</c:v>
                </c:pt>
                <c:pt idx="42">
                  <c:v>42613</c:v>
                </c:pt>
                <c:pt idx="43">
                  <c:v>42618</c:v>
                </c:pt>
                <c:pt idx="44">
                  <c:v>42625</c:v>
                </c:pt>
                <c:pt idx="45">
                  <c:v>42632</c:v>
                </c:pt>
                <c:pt idx="46">
                  <c:v>42639</c:v>
                </c:pt>
                <c:pt idx="47">
                  <c:v>42643</c:v>
                </c:pt>
                <c:pt idx="48">
                  <c:v>42646</c:v>
                </c:pt>
                <c:pt idx="49">
                  <c:v>42653</c:v>
                </c:pt>
                <c:pt idx="50">
                  <c:v>42660</c:v>
                </c:pt>
                <c:pt idx="51">
                  <c:v>42667</c:v>
                </c:pt>
                <c:pt idx="52">
                  <c:v>42674</c:v>
                </c:pt>
                <c:pt idx="53">
                  <c:v>42681</c:v>
                </c:pt>
                <c:pt idx="54">
                  <c:v>42688</c:v>
                </c:pt>
                <c:pt idx="55">
                  <c:v>42695</c:v>
                </c:pt>
                <c:pt idx="56">
                  <c:v>42702</c:v>
                </c:pt>
                <c:pt idx="57">
                  <c:v>42704</c:v>
                </c:pt>
                <c:pt idx="58">
                  <c:v>42709</c:v>
                </c:pt>
                <c:pt idx="59">
                  <c:v>42716</c:v>
                </c:pt>
                <c:pt idx="60">
                  <c:v>42723</c:v>
                </c:pt>
                <c:pt idx="61">
                  <c:v>42730</c:v>
                </c:pt>
                <c:pt idx="62">
                  <c:v>42735</c:v>
                </c:pt>
                <c:pt idx="63">
                  <c:v>42737</c:v>
                </c:pt>
                <c:pt idx="64">
                  <c:v>42744</c:v>
                </c:pt>
                <c:pt idx="65">
                  <c:v>42751</c:v>
                </c:pt>
                <c:pt idx="66">
                  <c:v>42758</c:v>
                </c:pt>
                <c:pt idx="67">
                  <c:v>42765</c:v>
                </c:pt>
                <c:pt idx="68">
                  <c:v>42766</c:v>
                </c:pt>
                <c:pt idx="69">
                  <c:v>42772</c:v>
                </c:pt>
                <c:pt idx="70">
                  <c:v>42779</c:v>
                </c:pt>
                <c:pt idx="71">
                  <c:v>42786</c:v>
                </c:pt>
                <c:pt idx="72">
                  <c:v>42793</c:v>
                </c:pt>
                <c:pt idx="73">
                  <c:v>42794</c:v>
                </c:pt>
                <c:pt idx="74">
                  <c:v>42800</c:v>
                </c:pt>
                <c:pt idx="75">
                  <c:v>42807</c:v>
                </c:pt>
                <c:pt idx="76">
                  <c:v>42814</c:v>
                </c:pt>
                <c:pt idx="77">
                  <c:v>42820</c:v>
                </c:pt>
                <c:pt idx="78">
                  <c:v>42825</c:v>
                </c:pt>
                <c:pt idx="79">
                  <c:v>42827</c:v>
                </c:pt>
                <c:pt idx="80">
                  <c:v>42834</c:v>
                </c:pt>
                <c:pt idx="81">
                  <c:v>42841</c:v>
                </c:pt>
                <c:pt idx="82">
                  <c:v>42848</c:v>
                </c:pt>
                <c:pt idx="83">
                  <c:v>42855</c:v>
                </c:pt>
                <c:pt idx="84">
                  <c:v>42862</c:v>
                </c:pt>
                <c:pt idx="85">
                  <c:v>42869</c:v>
                </c:pt>
                <c:pt idx="86">
                  <c:v>42876</c:v>
                </c:pt>
                <c:pt idx="87">
                  <c:v>42883</c:v>
                </c:pt>
                <c:pt idx="88">
                  <c:v>42886</c:v>
                </c:pt>
                <c:pt idx="89">
                  <c:v>42890</c:v>
                </c:pt>
                <c:pt idx="90">
                  <c:v>42897</c:v>
                </c:pt>
                <c:pt idx="91">
                  <c:v>42904</c:v>
                </c:pt>
                <c:pt idx="92">
                  <c:v>42911</c:v>
                </c:pt>
                <c:pt idx="93">
                  <c:v>42916</c:v>
                </c:pt>
                <c:pt idx="94">
                  <c:v>42918</c:v>
                </c:pt>
                <c:pt idx="95">
                  <c:v>42925</c:v>
                </c:pt>
                <c:pt idx="96">
                  <c:v>42932</c:v>
                </c:pt>
                <c:pt idx="97">
                  <c:v>42939</c:v>
                </c:pt>
                <c:pt idx="98">
                  <c:v>42946</c:v>
                </c:pt>
                <c:pt idx="99">
                  <c:v>42947</c:v>
                </c:pt>
                <c:pt idx="100">
                  <c:v>42953</c:v>
                </c:pt>
                <c:pt idx="101">
                  <c:v>42960</c:v>
                </c:pt>
                <c:pt idx="102">
                  <c:v>42967</c:v>
                </c:pt>
                <c:pt idx="103">
                  <c:v>42974</c:v>
                </c:pt>
                <c:pt idx="104">
                  <c:v>42978</c:v>
                </c:pt>
                <c:pt idx="105">
                  <c:v>42981</c:v>
                </c:pt>
                <c:pt idx="106">
                  <c:v>42988</c:v>
                </c:pt>
                <c:pt idx="107">
                  <c:v>42995</c:v>
                </c:pt>
                <c:pt idx="108">
                  <c:v>43002</c:v>
                </c:pt>
                <c:pt idx="109">
                  <c:v>43008</c:v>
                </c:pt>
                <c:pt idx="110">
                  <c:v>43009</c:v>
                </c:pt>
                <c:pt idx="111">
                  <c:v>43016</c:v>
                </c:pt>
                <c:pt idx="112">
                  <c:v>43023</c:v>
                </c:pt>
                <c:pt idx="113">
                  <c:v>43030</c:v>
                </c:pt>
                <c:pt idx="114">
                  <c:v>43037</c:v>
                </c:pt>
                <c:pt idx="115">
                  <c:v>43039</c:v>
                </c:pt>
                <c:pt idx="116">
                  <c:v>43044</c:v>
                </c:pt>
                <c:pt idx="117">
                  <c:v>43051</c:v>
                </c:pt>
                <c:pt idx="118">
                  <c:v>43058</c:v>
                </c:pt>
                <c:pt idx="119">
                  <c:v>43065</c:v>
                </c:pt>
                <c:pt idx="120">
                  <c:v>43069</c:v>
                </c:pt>
                <c:pt idx="121">
                  <c:v>43072</c:v>
                </c:pt>
                <c:pt idx="122">
                  <c:v>43079</c:v>
                </c:pt>
                <c:pt idx="123">
                  <c:v>43086</c:v>
                </c:pt>
                <c:pt idx="124">
                  <c:v>43093</c:v>
                </c:pt>
                <c:pt idx="125">
                  <c:v>43100</c:v>
                </c:pt>
                <c:pt idx="126">
                  <c:v>43107</c:v>
                </c:pt>
                <c:pt idx="127">
                  <c:v>43114</c:v>
                </c:pt>
                <c:pt idx="128">
                  <c:v>43121</c:v>
                </c:pt>
                <c:pt idx="129">
                  <c:v>43128</c:v>
                </c:pt>
                <c:pt idx="130">
                  <c:v>43131</c:v>
                </c:pt>
                <c:pt idx="131">
                  <c:v>43135</c:v>
                </c:pt>
                <c:pt idx="132">
                  <c:v>43142</c:v>
                </c:pt>
                <c:pt idx="133">
                  <c:v>43149</c:v>
                </c:pt>
                <c:pt idx="134">
                  <c:v>43156</c:v>
                </c:pt>
                <c:pt idx="135">
                  <c:v>43159</c:v>
                </c:pt>
                <c:pt idx="136">
                  <c:v>43163</c:v>
                </c:pt>
                <c:pt idx="137">
                  <c:v>43170</c:v>
                </c:pt>
                <c:pt idx="138">
                  <c:v>43177</c:v>
                </c:pt>
                <c:pt idx="139">
                  <c:v>43184</c:v>
                </c:pt>
                <c:pt idx="140">
                  <c:v>43190</c:v>
                </c:pt>
                <c:pt idx="141">
                  <c:v>43191</c:v>
                </c:pt>
                <c:pt idx="142">
                  <c:v>43198</c:v>
                </c:pt>
                <c:pt idx="143">
                  <c:v>43205</c:v>
                </c:pt>
                <c:pt idx="144">
                  <c:v>43212</c:v>
                </c:pt>
                <c:pt idx="145">
                  <c:v>43219</c:v>
                </c:pt>
                <c:pt idx="146">
                  <c:v>43220</c:v>
                </c:pt>
                <c:pt idx="147">
                  <c:v>43226</c:v>
                </c:pt>
                <c:pt idx="148">
                  <c:v>43233</c:v>
                </c:pt>
                <c:pt idx="149">
                  <c:v>43240</c:v>
                </c:pt>
                <c:pt idx="150">
                  <c:v>43247</c:v>
                </c:pt>
                <c:pt idx="151">
                  <c:v>43251</c:v>
                </c:pt>
                <c:pt idx="152">
                  <c:v>43254</c:v>
                </c:pt>
                <c:pt idx="153">
                  <c:v>43261</c:v>
                </c:pt>
                <c:pt idx="154">
                  <c:v>43268</c:v>
                </c:pt>
                <c:pt idx="155">
                  <c:v>43275</c:v>
                </c:pt>
                <c:pt idx="156">
                  <c:v>43281</c:v>
                </c:pt>
                <c:pt idx="157">
                  <c:v>43282</c:v>
                </c:pt>
                <c:pt idx="158">
                  <c:v>43289</c:v>
                </c:pt>
                <c:pt idx="159">
                  <c:v>43296</c:v>
                </c:pt>
                <c:pt idx="160">
                  <c:v>43303</c:v>
                </c:pt>
                <c:pt idx="161">
                  <c:v>43310</c:v>
                </c:pt>
                <c:pt idx="162">
                  <c:v>43312</c:v>
                </c:pt>
                <c:pt idx="163">
                  <c:v>43317</c:v>
                </c:pt>
                <c:pt idx="164">
                  <c:v>43324</c:v>
                </c:pt>
                <c:pt idx="165">
                  <c:v>43331</c:v>
                </c:pt>
                <c:pt idx="166">
                  <c:v>43338</c:v>
                </c:pt>
                <c:pt idx="167">
                  <c:v>43343</c:v>
                </c:pt>
                <c:pt idx="168">
                  <c:v>43345</c:v>
                </c:pt>
                <c:pt idx="169">
                  <c:v>43352</c:v>
                </c:pt>
                <c:pt idx="170">
                  <c:v>43359</c:v>
                </c:pt>
                <c:pt idx="171">
                  <c:v>43366</c:v>
                </c:pt>
                <c:pt idx="172">
                  <c:v>43373</c:v>
                </c:pt>
                <c:pt idx="173">
                  <c:v>43380</c:v>
                </c:pt>
                <c:pt idx="174">
                  <c:v>43387</c:v>
                </c:pt>
                <c:pt idx="175">
                  <c:v>43394</c:v>
                </c:pt>
                <c:pt idx="176">
                  <c:v>43401</c:v>
                </c:pt>
                <c:pt idx="177">
                  <c:v>43404</c:v>
                </c:pt>
                <c:pt idx="178">
                  <c:v>43408</c:v>
                </c:pt>
                <c:pt idx="179">
                  <c:v>43412</c:v>
                </c:pt>
                <c:pt idx="180">
                  <c:v>43415</c:v>
                </c:pt>
                <c:pt idx="181">
                  <c:v>43419</c:v>
                </c:pt>
                <c:pt idx="182">
                  <c:v>43422</c:v>
                </c:pt>
                <c:pt idx="183">
                  <c:v>43426</c:v>
                </c:pt>
                <c:pt idx="184">
                  <c:v>43429</c:v>
                </c:pt>
                <c:pt idx="185">
                  <c:v>43433</c:v>
                </c:pt>
                <c:pt idx="186">
                  <c:v>43434</c:v>
                </c:pt>
                <c:pt idx="187">
                  <c:v>43436</c:v>
                </c:pt>
                <c:pt idx="188">
                  <c:v>43440</c:v>
                </c:pt>
                <c:pt idx="189">
                  <c:v>43443</c:v>
                </c:pt>
                <c:pt idx="190">
                  <c:v>43447</c:v>
                </c:pt>
                <c:pt idx="191">
                  <c:v>43450</c:v>
                </c:pt>
                <c:pt idx="192">
                  <c:v>43454</c:v>
                </c:pt>
                <c:pt idx="193">
                  <c:v>43457</c:v>
                </c:pt>
                <c:pt idx="194">
                  <c:v>43461</c:v>
                </c:pt>
                <c:pt idx="195">
                  <c:v>43464</c:v>
                </c:pt>
                <c:pt idx="196">
                  <c:v>43465</c:v>
                </c:pt>
                <c:pt idx="197">
                  <c:v>43468</c:v>
                </c:pt>
                <c:pt idx="198">
                  <c:v>43471</c:v>
                </c:pt>
                <c:pt idx="199">
                  <c:v>43475</c:v>
                </c:pt>
                <c:pt idx="200">
                  <c:v>43478</c:v>
                </c:pt>
                <c:pt idx="201">
                  <c:v>43482</c:v>
                </c:pt>
                <c:pt idx="202">
                  <c:v>43485</c:v>
                </c:pt>
                <c:pt idx="203">
                  <c:v>43489</c:v>
                </c:pt>
                <c:pt idx="204">
                  <c:v>43492</c:v>
                </c:pt>
                <c:pt idx="205">
                  <c:v>43496</c:v>
                </c:pt>
                <c:pt idx="206">
                  <c:v>43499</c:v>
                </c:pt>
                <c:pt idx="207">
                  <c:v>43503</c:v>
                </c:pt>
                <c:pt idx="208">
                  <c:v>43506</c:v>
                </c:pt>
                <c:pt idx="209">
                  <c:v>43510</c:v>
                </c:pt>
                <c:pt idx="210">
                  <c:v>43513</c:v>
                </c:pt>
                <c:pt idx="211">
                  <c:v>43517</c:v>
                </c:pt>
                <c:pt idx="212">
                  <c:v>43520</c:v>
                </c:pt>
                <c:pt idx="213">
                  <c:v>43524</c:v>
                </c:pt>
                <c:pt idx="214">
                  <c:v>43527</c:v>
                </c:pt>
                <c:pt idx="215">
                  <c:v>43531</c:v>
                </c:pt>
                <c:pt idx="216">
                  <c:v>43534</c:v>
                </c:pt>
                <c:pt idx="217">
                  <c:v>43538</c:v>
                </c:pt>
                <c:pt idx="218">
                  <c:v>43541</c:v>
                </c:pt>
                <c:pt idx="219">
                  <c:v>43545</c:v>
                </c:pt>
                <c:pt idx="220">
                  <c:v>43548</c:v>
                </c:pt>
                <c:pt idx="221">
                  <c:v>43552</c:v>
                </c:pt>
                <c:pt idx="222">
                  <c:v>43555</c:v>
                </c:pt>
                <c:pt idx="223">
                  <c:v>43559</c:v>
                </c:pt>
                <c:pt idx="224">
                  <c:v>43562</c:v>
                </c:pt>
                <c:pt idx="225">
                  <c:v>43566</c:v>
                </c:pt>
                <c:pt idx="226">
                  <c:v>43569</c:v>
                </c:pt>
                <c:pt idx="227">
                  <c:v>43573</c:v>
                </c:pt>
                <c:pt idx="228">
                  <c:v>43576</c:v>
                </c:pt>
                <c:pt idx="229">
                  <c:v>43580</c:v>
                </c:pt>
                <c:pt idx="230">
                  <c:v>43583</c:v>
                </c:pt>
                <c:pt idx="231">
                  <c:v>43585</c:v>
                </c:pt>
                <c:pt idx="232">
                  <c:v>43587</c:v>
                </c:pt>
                <c:pt idx="233">
                  <c:v>43590</c:v>
                </c:pt>
                <c:pt idx="234">
                  <c:v>43594</c:v>
                </c:pt>
                <c:pt idx="235">
                  <c:v>43597</c:v>
                </c:pt>
                <c:pt idx="236">
                  <c:v>43601</c:v>
                </c:pt>
                <c:pt idx="237">
                  <c:v>43604</c:v>
                </c:pt>
                <c:pt idx="238">
                  <c:v>43608</c:v>
                </c:pt>
                <c:pt idx="239">
                  <c:v>43611</c:v>
                </c:pt>
                <c:pt idx="240">
                  <c:v>43615</c:v>
                </c:pt>
                <c:pt idx="241">
                  <c:v>43616</c:v>
                </c:pt>
                <c:pt idx="242">
                  <c:v>43618</c:v>
                </c:pt>
                <c:pt idx="243">
                  <c:v>43622</c:v>
                </c:pt>
                <c:pt idx="244">
                  <c:v>43625</c:v>
                </c:pt>
                <c:pt idx="245">
                  <c:v>43629</c:v>
                </c:pt>
                <c:pt idx="246">
                  <c:v>43632</c:v>
                </c:pt>
                <c:pt idx="247">
                  <c:v>43636</c:v>
                </c:pt>
                <c:pt idx="248">
                  <c:v>43639</c:v>
                </c:pt>
                <c:pt idx="249">
                  <c:v>43643</c:v>
                </c:pt>
                <c:pt idx="250">
                  <c:v>43646</c:v>
                </c:pt>
                <c:pt idx="251">
                  <c:v>43650</c:v>
                </c:pt>
                <c:pt idx="252">
                  <c:v>43653</c:v>
                </c:pt>
                <c:pt idx="253">
                  <c:v>43657</c:v>
                </c:pt>
                <c:pt idx="254">
                  <c:v>43660</c:v>
                </c:pt>
                <c:pt idx="255">
                  <c:v>43664</c:v>
                </c:pt>
                <c:pt idx="256">
                  <c:v>43667</c:v>
                </c:pt>
                <c:pt idx="257">
                  <c:v>43671</c:v>
                </c:pt>
                <c:pt idx="258">
                  <c:v>43674</c:v>
                </c:pt>
                <c:pt idx="259">
                  <c:v>43677</c:v>
                </c:pt>
                <c:pt idx="260">
                  <c:v>43678</c:v>
                </c:pt>
                <c:pt idx="261">
                  <c:v>43681</c:v>
                </c:pt>
                <c:pt idx="262">
                  <c:v>43685</c:v>
                </c:pt>
                <c:pt idx="263">
                  <c:v>43688</c:v>
                </c:pt>
                <c:pt idx="264">
                  <c:v>43692</c:v>
                </c:pt>
                <c:pt idx="265">
                  <c:v>43695</c:v>
                </c:pt>
                <c:pt idx="266">
                  <c:v>43699</c:v>
                </c:pt>
                <c:pt idx="267">
                  <c:v>43702</c:v>
                </c:pt>
                <c:pt idx="268">
                  <c:v>43706</c:v>
                </c:pt>
                <c:pt idx="269">
                  <c:v>43708</c:v>
                </c:pt>
                <c:pt idx="270">
                  <c:v>43709</c:v>
                </c:pt>
                <c:pt idx="271">
                  <c:v>43713</c:v>
                </c:pt>
                <c:pt idx="272">
                  <c:v>43716</c:v>
                </c:pt>
                <c:pt idx="273">
                  <c:v>43720</c:v>
                </c:pt>
                <c:pt idx="274">
                  <c:v>43723</c:v>
                </c:pt>
                <c:pt idx="275">
                  <c:v>43727</c:v>
                </c:pt>
                <c:pt idx="276">
                  <c:v>43730</c:v>
                </c:pt>
                <c:pt idx="277">
                  <c:v>43734</c:v>
                </c:pt>
                <c:pt idx="278">
                  <c:v>43737</c:v>
                </c:pt>
                <c:pt idx="279">
                  <c:v>43738</c:v>
                </c:pt>
                <c:pt idx="280">
                  <c:v>43741</c:v>
                </c:pt>
                <c:pt idx="281">
                  <c:v>43744</c:v>
                </c:pt>
                <c:pt idx="282">
                  <c:v>43748</c:v>
                </c:pt>
                <c:pt idx="283">
                  <c:v>43751</c:v>
                </c:pt>
                <c:pt idx="284">
                  <c:v>43755</c:v>
                </c:pt>
                <c:pt idx="285">
                  <c:v>43758</c:v>
                </c:pt>
                <c:pt idx="286">
                  <c:v>43762</c:v>
                </c:pt>
                <c:pt idx="287">
                  <c:v>43765</c:v>
                </c:pt>
                <c:pt idx="288">
                  <c:v>43769</c:v>
                </c:pt>
                <c:pt idx="289">
                  <c:v>43772</c:v>
                </c:pt>
                <c:pt idx="290">
                  <c:v>43776</c:v>
                </c:pt>
                <c:pt idx="291">
                  <c:v>43779</c:v>
                </c:pt>
                <c:pt idx="292">
                  <c:v>43783</c:v>
                </c:pt>
                <c:pt idx="293">
                  <c:v>43786</c:v>
                </c:pt>
                <c:pt idx="294">
                  <c:v>43790</c:v>
                </c:pt>
                <c:pt idx="295">
                  <c:v>43793</c:v>
                </c:pt>
                <c:pt idx="296">
                  <c:v>43797</c:v>
                </c:pt>
                <c:pt idx="297">
                  <c:v>43799</c:v>
                </c:pt>
                <c:pt idx="298">
                  <c:v>43800</c:v>
                </c:pt>
                <c:pt idx="299">
                  <c:v>43804</c:v>
                </c:pt>
                <c:pt idx="300">
                  <c:v>43807</c:v>
                </c:pt>
                <c:pt idx="301">
                  <c:v>43811</c:v>
                </c:pt>
                <c:pt idx="302">
                  <c:v>43814</c:v>
                </c:pt>
                <c:pt idx="303">
                  <c:v>43818</c:v>
                </c:pt>
                <c:pt idx="304">
                  <c:v>43821</c:v>
                </c:pt>
                <c:pt idx="305">
                  <c:v>43825</c:v>
                </c:pt>
                <c:pt idx="306">
                  <c:v>43828</c:v>
                </c:pt>
                <c:pt idx="307">
                  <c:v>43830</c:v>
                </c:pt>
                <c:pt idx="308">
                  <c:v>43832</c:v>
                </c:pt>
                <c:pt idx="309">
                  <c:v>43835</c:v>
                </c:pt>
                <c:pt idx="310">
                  <c:v>43839</c:v>
                </c:pt>
                <c:pt idx="311">
                  <c:v>43842</c:v>
                </c:pt>
                <c:pt idx="312">
                  <c:v>43846</c:v>
                </c:pt>
                <c:pt idx="313">
                  <c:v>43849</c:v>
                </c:pt>
                <c:pt idx="314">
                  <c:v>43853</c:v>
                </c:pt>
                <c:pt idx="315">
                  <c:v>43856</c:v>
                </c:pt>
                <c:pt idx="316">
                  <c:v>43860</c:v>
                </c:pt>
                <c:pt idx="317">
                  <c:v>43861</c:v>
                </c:pt>
                <c:pt idx="318">
                  <c:v>43863</c:v>
                </c:pt>
                <c:pt idx="319">
                  <c:v>43867</c:v>
                </c:pt>
                <c:pt idx="320">
                  <c:v>43870</c:v>
                </c:pt>
                <c:pt idx="321">
                  <c:v>43874</c:v>
                </c:pt>
                <c:pt idx="322">
                  <c:v>43877</c:v>
                </c:pt>
                <c:pt idx="323">
                  <c:v>43881</c:v>
                </c:pt>
                <c:pt idx="324">
                  <c:v>43884</c:v>
                </c:pt>
                <c:pt idx="325">
                  <c:v>43888</c:v>
                </c:pt>
                <c:pt idx="326">
                  <c:v>43890</c:v>
                </c:pt>
                <c:pt idx="327">
                  <c:v>43891</c:v>
                </c:pt>
                <c:pt idx="328">
                  <c:v>43895</c:v>
                </c:pt>
                <c:pt idx="329">
                  <c:v>43898</c:v>
                </c:pt>
                <c:pt idx="330">
                  <c:v>43902</c:v>
                </c:pt>
                <c:pt idx="331">
                  <c:v>43905</c:v>
                </c:pt>
                <c:pt idx="332">
                  <c:v>43909</c:v>
                </c:pt>
                <c:pt idx="333">
                  <c:v>43912</c:v>
                </c:pt>
                <c:pt idx="334">
                  <c:v>43916</c:v>
                </c:pt>
                <c:pt idx="335">
                  <c:v>43919</c:v>
                </c:pt>
                <c:pt idx="336">
                  <c:v>43921</c:v>
                </c:pt>
                <c:pt idx="337">
                  <c:v>43923</c:v>
                </c:pt>
                <c:pt idx="338">
                  <c:v>43926</c:v>
                </c:pt>
                <c:pt idx="339">
                  <c:v>43930</c:v>
                </c:pt>
                <c:pt idx="340">
                  <c:v>43933</c:v>
                </c:pt>
                <c:pt idx="341">
                  <c:v>43937</c:v>
                </c:pt>
                <c:pt idx="342">
                  <c:v>43940</c:v>
                </c:pt>
                <c:pt idx="343">
                  <c:v>43944</c:v>
                </c:pt>
                <c:pt idx="344">
                  <c:v>43947</c:v>
                </c:pt>
                <c:pt idx="345">
                  <c:v>43951</c:v>
                </c:pt>
                <c:pt idx="346">
                  <c:v>43954</c:v>
                </c:pt>
                <c:pt idx="347">
                  <c:v>43958</c:v>
                </c:pt>
                <c:pt idx="348">
                  <c:v>43961</c:v>
                </c:pt>
                <c:pt idx="349">
                  <c:v>43965</c:v>
                </c:pt>
                <c:pt idx="350">
                  <c:v>43968</c:v>
                </c:pt>
                <c:pt idx="351">
                  <c:v>43972</c:v>
                </c:pt>
                <c:pt idx="352">
                  <c:v>43975</c:v>
                </c:pt>
                <c:pt idx="353">
                  <c:v>43979</c:v>
                </c:pt>
                <c:pt idx="354">
                  <c:v>43982</c:v>
                </c:pt>
                <c:pt idx="355">
                  <c:v>43986</c:v>
                </c:pt>
                <c:pt idx="356">
                  <c:v>43989</c:v>
                </c:pt>
                <c:pt idx="357">
                  <c:v>43993</c:v>
                </c:pt>
                <c:pt idx="358">
                  <c:v>43996</c:v>
                </c:pt>
                <c:pt idx="359">
                  <c:v>44000</c:v>
                </c:pt>
                <c:pt idx="360">
                  <c:v>44003</c:v>
                </c:pt>
                <c:pt idx="361">
                  <c:v>44007</c:v>
                </c:pt>
                <c:pt idx="362">
                  <c:v>44010</c:v>
                </c:pt>
                <c:pt idx="363">
                  <c:v>44012</c:v>
                </c:pt>
                <c:pt idx="364">
                  <c:v>44014</c:v>
                </c:pt>
                <c:pt idx="365">
                  <c:v>44017</c:v>
                </c:pt>
                <c:pt idx="366">
                  <c:v>44021</c:v>
                </c:pt>
                <c:pt idx="367">
                  <c:v>44024</c:v>
                </c:pt>
                <c:pt idx="368">
                  <c:v>44028</c:v>
                </c:pt>
                <c:pt idx="369">
                  <c:v>44031</c:v>
                </c:pt>
                <c:pt idx="370">
                  <c:v>44035</c:v>
                </c:pt>
                <c:pt idx="371">
                  <c:v>44038</c:v>
                </c:pt>
                <c:pt idx="372">
                  <c:v>44042</c:v>
                </c:pt>
                <c:pt idx="373">
                  <c:v>44043</c:v>
                </c:pt>
                <c:pt idx="374">
                  <c:v>44045</c:v>
                </c:pt>
                <c:pt idx="375">
                  <c:v>44049</c:v>
                </c:pt>
                <c:pt idx="376">
                  <c:v>44052</c:v>
                </c:pt>
                <c:pt idx="377">
                  <c:v>44056</c:v>
                </c:pt>
                <c:pt idx="378">
                  <c:v>44059</c:v>
                </c:pt>
                <c:pt idx="379">
                  <c:v>44063</c:v>
                </c:pt>
                <c:pt idx="380">
                  <c:v>44066</c:v>
                </c:pt>
                <c:pt idx="381">
                  <c:v>44070</c:v>
                </c:pt>
                <c:pt idx="382">
                  <c:v>44073</c:v>
                </c:pt>
                <c:pt idx="383">
                  <c:v>44074</c:v>
                </c:pt>
                <c:pt idx="384">
                  <c:v>44077</c:v>
                </c:pt>
                <c:pt idx="385">
                  <c:v>44080</c:v>
                </c:pt>
                <c:pt idx="386">
                  <c:v>44084</c:v>
                </c:pt>
                <c:pt idx="387">
                  <c:v>44087</c:v>
                </c:pt>
                <c:pt idx="388">
                  <c:v>44091</c:v>
                </c:pt>
                <c:pt idx="389">
                  <c:v>44094</c:v>
                </c:pt>
                <c:pt idx="390">
                  <c:v>44098</c:v>
                </c:pt>
                <c:pt idx="391">
                  <c:v>44101</c:v>
                </c:pt>
                <c:pt idx="392">
                  <c:v>44104</c:v>
                </c:pt>
                <c:pt idx="393">
                  <c:v>44105</c:v>
                </c:pt>
                <c:pt idx="394">
                  <c:v>44108</c:v>
                </c:pt>
                <c:pt idx="395">
                  <c:v>44112</c:v>
                </c:pt>
                <c:pt idx="396">
                  <c:v>44115</c:v>
                </c:pt>
                <c:pt idx="397">
                  <c:v>44119</c:v>
                </c:pt>
                <c:pt idx="398">
                  <c:v>44122</c:v>
                </c:pt>
                <c:pt idx="399">
                  <c:v>44126</c:v>
                </c:pt>
                <c:pt idx="400">
                  <c:v>44129</c:v>
                </c:pt>
                <c:pt idx="401">
                  <c:v>44133</c:v>
                </c:pt>
                <c:pt idx="402">
                  <c:v>44135</c:v>
                </c:pt>
                <c:pt idx="403">
                  <c:v>44136</c:v>
                </c:pt>
                <c:pt idx="404">
                  <c:v>44140</c:v>
                </c:pt>
                <c:pt idx="405">
                  <c:v>44143</c:v>
                </c:pt>
                <c:pt idx="406">
                  <c:v>44147</c:v>
                </c:pt>
                <c:pt idx="407">
                  <c:v>44150</c:v>
                </c:pt>
                <c:pt idx="408">
                  <c:v>44154</c:v>
                </c:pt>
                <c:pt idx="409">
                  <c:v>44157</c:v>
                </c:pt>
                <c:pt idx="410">
                  <c:v>44161</c:v>
                </c:pt>
                <c:pt idx="411">
                  <c:v>44164</c:v>
                </c:pt>
                <c:pt idx="412">
                  <c:v>44165</c:v>
                </c:pt>
                <c:pt idx="413">
                  <c:v>44168</c:v>
                </c:pt>
                <c:pt idx="414">
                  <c:v>44171</c:v>
                </c:pt>
                <c:pt idx="415">
                  <c:v>44175</c:v>
                </c:pt>
                <c:pt idx="416">
                  <c:v>44178</c:v>
                </c:pt>
                <c:pt idx="417">
                  <c:v>44182</c:v>
                </c:pt>
                <c:pt idx="418">
                  <c:v>44185</c:v>
                </c:pt>
                <c:pt idx="419">
                  <c:v>44189</c:v>
                </c:pt>
                <c:pt idx="420">
                  <c:v>44192</c:v>
                </c:pt>
                <c:pt idx="421">
                  <c:v>44196</c:v>
                </c:pt>
                <c:pt idx="422">
                  <c:v>44199</c:v>
                </c:pt>
                <c:pt idx="423">
                  <c:v>44203</c:v>
                </c:pt>
                <c:pt idx="424">
                  <c:v>44206</c:v>
                </c:pt>
                <c:pt idx="425">
                  <c:v>44210</c:v>
                </c:pt>
                <c:pt idx="426">
                  <c:v>44213</c:v>
                </c:pt>
                <c:pt idx="427">
                  <c:v>44217</c:v>
                </c:pt>
                <c:pt idx="428">
                  <c:v>44220</c:v>
                </c:pt>
                <c:pt idx="429">
                  <c:v>44224</c:v>
                </c:pt>
                <c:pt idx="430">
                  <c:v>44227</c:v>
                </c:pt>
                <c:pt idx="431">
                  <c:v>44231</c:v>
                </c:pt>
                <c:pt idx="432">
                  <c:v>44234</c:v>
                </c:pt>
                <c:pt idx="433">
                  <c:v>44245</c:v>
                </c:pt>
                <c:pt idx="434">
                  <c:v>44248</c:v>
                </c:pt>
                <c:pt idx="435">
                  <c:v>44252</c:v>
                </c:pt>
                <c:pt idx="436">
                  <c:v>44255</c:v>
                </c:pt>
                <c:pt idx="437">
                  <c:v>44259</c:v>
                </c:pt>
                <c:pt idx="438">
                  <c:v>44262</c:v>
                </c:pt>
                <c:pt idx="439">
                  <c:v>44266</c:v>
                </c:pt>
                <c:pt idx="440">
                  <c:v>44269</c:v>
                </c:pt>
                <c:pt idx="441">
                  <c:v>44273</c:v>
                </c:pt>
                <c:pt idx="442">
                  <c:v>44276</c:v>
                </c:pt>
                <c:pt idx="443">
                  <c:v>44280</c:v>
                </c:pt>
                <c:pt idx="444">
                  <c:v>44283</c:v>
                </c:pt>
                <c:pt idx="445">
                  <c:v>44286</c:v>
                </c:pt>
                <c:pt idx="446">
                  <c:v>44287</c:v>
                </c:pt>
                <c:pt idx="447">
                  <c:v>44290</c:v>
                </c:pt>
                <c:pt idx="448">
                  <c:v>44294</c:v>
                </c:pt>
                <c:pt idx="449">
                  <c:v>44297</c:v>
                </c:pt>
                <c:pt idx="450">
                  <c:v>44301</c:v>
                </c:pt>
                <c:pt idx="451">
                  <c:v>44304</c:v>
                </c:pt>
                <c:pt idx="452">
                  <c:v>44308</c:v>
                </c:pt>
                <c:pt idx="453">
                  <c:v>44311</c:v>
                </c:pt>
                <c:pt idx="454">
                  <c:v>44316</c:v>
                </c:pt>
                <c:pt idx="455">
                  <c:v>44320</c:v>
                </c:pt>
                <c:pt idx="456">
                  <c:v>44322</c:v>
                </c:pt>
                <c:pt idx="457">
                  <c:v>44327</c:v>
                </c:pt>
                <c:pt idx="458">
                  <c:v>44329</c:v>
                </c:pt>
                <c:pt idx="459">
                  <c:v>44334</c:v>
                </c:pt>
                <c:pt idx="460">
                  <c:v>44336</c:v>
                </c:pt>
                <c:pt idx="461">
                  <c:v>44341</c:v>
                </c:pt>
                <c:pt idx="462">
                  <c:v>44343</c:v>
                </c:pt>
                <c:pt idx="463">
                  <c:v>44347</c:v>
                </c:pt>
                <c:pt idx="464">
                  <c:v>44348</c:v>
                </c:pt>
                <c:pt idx="465">
                  <c:v>44350</c:v>
                </c:pt>
                <c:pt idx="466">
                  <c:v>44355</c:v>
                </c:pt>
                <c:pt idx="467">
                  <c:v>44357</c:v>
                </c:pt>
                <c:pt idx="468">
                  <c:v>44362</c:v>
                </c:pt>
                <c:pt idx="469">
                  <c:v>44364</c:v>
                </c:pt>
                <c:pt idx="470">
                  <c:v>44369</c:v>
                </c:pt>
                <c:pt idx="471">
                  <c:v>44371</c:v>
                </c:pt>
                <c:pt idx="472">
                  <c:v>44376</c:v>
                </c:pt>
                <c:pt idx="473">
                  <c:v>44377</c:v>
                </c:pt>
                <c:pt idx="474">
                  <c:v>44378</c:v>
                </c:pt>
                <c:pt idx="475">
                  <c:v>44383</c:v>
                </c:pt>
                <c:pt idx="476">
                  <c:v>44385</c:v>
                </c:pt>
                <c:pt idx="477">
                  <c:v>44390</c:v>
                </c:pt>
                <c:pt idx="478">
                  <c:v>44392</c:v>
                </c:pt>
                <c:pt idx="479">
                  <c:v>44397</c:v>
                </c:pt>
                <c:pt idx="480">
                  <c:v>44399</c:v>
                </c:pt>
                <c:pt idx="481">
                  <c:v>44404</c:v>
                </c:pt>
                <c:pt idx="482">
                  <c:v>44406</c:v>
                </c:pt>
                <c:pt idx="483">
                  <c:v>44408</c:v>
                </c:pt>
                <c:pt idx="484">
                  <c:v>44411</c:v>
                </c:pt>
                <c:pt idx="485">
                  <c:v>44413</c:v>
                </c:pt>
                <c:pt idx="486">
                  <c:v>44418</c:v>
                </c:pt>
                <c:pt idx="487">
                  <c:v>44420</c:v>
                </c:pt>
                <c:pt idx="488">
                  <c:v>44425</c:v>
                </c:pt>
                <c:pt idx="489">
                  <c:v>44427</c:v>
                </c:pt>
                <c:pt idx="490">
                  <c:v>44432</c:v>
                </c:pt>
                <c:pt idx="491">
                  <c:v>44434</c:v>
                </c:pt>
                <c:pt idx="492">
                  <c:v>44439</c:v>
                </c:pt>
                <c:pt idx="493">
                  <c:v>44446</c:v>
                </c:pt>
                <c:pt idx="494">
                  <c:v>44448</c:v>
                </c:pt>
                <c:pt idx="495">
                  <c:v>44453</c:v>
                </c:pt>
                <c:pt idx="496">
                  <c:v>44455</c:v>
                </c:pt>
                <c:pt idx="497">
                  <c:v>44460</c:v>
                </c:pt>
                <c:pt idx="498">
                  <c:v>44462</c:v>
                </c:pt>
                <c:pt idx="499">
                  <c:v>44467</c:v>
                </c:pt>
                <c:pt idx="500">
                  <c:v>44469</c:v>
                </c:pt>
                <c:pt idx="501">
                  <c:v>44474</c:v>
                </c:pt>
                <c:pt idx="502">
                  <c:v>44476</c:v>
                </c:pt>
                <c:pt idx="503">
                  <c:v>44481</c:v>
                </c:pt>
                <c:pt idx="504">
                  <c:v>44483</c:v>
                </c:pt>
                <c:pt idx="505">
                  <c:v>44488</c:v>
                </c:pt>
                <c:pt idx="506">
                  <c:v>44490</c:v>
                </c:pt>
                <c:pt idx="507">
                  <c:v>44495</c:v>
                </c:pt>
                <c:pt idx="508">
                  <c:v>44497</c:v>
                </c:pt>
                <c:pt idx="509">
                  <c:v>44500</c:v>
                </c:pt>
                <c:pt idx="510">
                  <c:v>44502</c:v>
                </c:pt>
                <c:pt idx="511">
                  <c:v>44504</c:v>
                </c:pt>
                <c:pt idx="512">
                  <c:v>44509</c:v>
                </c:pt>
                <c:pt idx="513">
                  <c:v>44511</c:v>
                </c:pt>
                <c:pt idx="514">
                  <c:v>44516</c:v>
                </c:pt>
                <c:pt idx="515">
                  <c:v>44518</c:v>
                </c:pt>
                <c:pt idx="516">
                  <c:v>44523</c:v>
                </c:pt>
                <c:pt idx="517">
                  <c:v>44525</c:v>
                </c:pt>
                <c:pt idx="518">
                  <c:v>44530</c:v>
                </c:pt>
                <c:pt idx="519">
                  <c:v>44532</c:v>
                </c:pt>
                <c:pt idx="520">
                  <c:v>44537</c:v>
                </c:pt>
                <c:pt idx="521">
                  <c:v>44539</c:v>
                </c:pt>
                <c:pt idx="522">
                  <c:v>44544</c:v>
                </c:pt>
                <c:pt idx="523">
                  <c:v>44546</c:v>
                </c:pt>
                <c:pt idx="524">
                  <c:v>44551</c:v>
                </c:pt>
                <c:pt idx="525">
                  <c:v>44553</c:v>
                </c:pt>
                <c:pt idx="526">
                  <c:v>44558</c:v>
                </c:pt>
                <c:pt idx="527">
                  <c:v>44560</c:v>
                </c:pt>
                <c:pt idx="528">
                  <c:v>44561</c:v>
                </c:pt>
                <c:pt idx="529">
                  <c:v>44565</c:v>
                </c:pt>
                <c:pt idx="530">
                  <c:v>44567</c:v>
                </c:pt>
                <c:pt idx="531">
                  <c:v>44572</c:v>
                </c:pt>
                <c:pt idx="532">
                  <c:v>44574</c:v>
                </c:pt>
                <c:pt idx="533">
                  <c:v>44579</c:v>
                </c:pt>
                <c:pt idx="534">
                  <c:v>44581</c:v>
                </c:pt>
                <c:pt idx="535">
                  <c:v>44586</c:v>
                </c:pt>
                <c:pt idx="536">
                  <c:v>44588</c:v>
                </c:pt>
                <c:pt idx="537">
                  <c:v>44592</c:v>
                </c:pt>
                <c:pt idx="538">
                  <c:v>44600</c:v>
                </c:pt>
                <c:pt idx="539">
                  <c:v>44602</c:v>
                </c:pt>
                <c:pt idx="540">
                  <c:v>44607</c:v>
                </c:pt>
                <c:pt idx="541">
                  <c:v>44609</c:v>
                </c:pt>
                <c:pt idx="542">
                  <c:v>44614</c:v>
                </c:pt>
                <c:pt idx="543">
                  <c:v>44616</c:v>
                </c:pt>
                <c:pt idx="544">
                  <c:v>44620</c:v>
                </c:pt>
                <c:pt idx="545">
                  <c:v>44621</c:v>
                </c:pt>
                <c:pt idx="546">
                  <c:v>44623</c:v>
                </c:pt>
                <c:pt idx="547">
                  <c:v>44628</c:v>
                </c:pt>
                <c:pt idx="548">
                  <c:v>44630</c:v>
                </c:pt>
                <c:pt idx="549">
                  <c:v>44635</c:v>
                </c:pt>
                <c:pt idx="550">
                  <c:v>44637</c:v>
                </c:pt>
                <c:pt idx="551">
                  <c:v>44642</c:v>
                </c:pt>
                <c:pt idx="552">
                  <c:v>44644</c:v>
                </c:pt>
                <c:pt idx="553">
                  <c:v>44649</c:v>
                </c:pt>
                <c:pt idx="554">
                  <c:v>44651</c:v>
                </c:pt>
                <c:pt idx="555">
                  <c:v>44656</c:v>
                </c:pt>
                <c:pt idx="556">
                  <c:v>44658</c:v>
                </c:pt>
                <c:pt idx="557">
                  <c:v>44663</c:v>
                </c:pt>
                <c:pt idx="558">
                  <c:v>44665</c:v>
                </c:pt>
                <c:pt idx="559">
                  <c:v>44670</c:v>
                </c:pt>
                <c:pt idx="560">
                  <c:v>44672</c:v>
                </c:pt>
                <c:pt idx="561">
                  <c:v>44677</c:v>
                </c:pt>
                <c:pt idx="562">
                  <c:v>44679</c:v>
                </c:pt>
                <c:pt idx="563">
                  <c:v>44681</c:v>
                </c:pt>
                <c:pt idx="564">
                  <c:v>44684</c:v>
                </c:pt>
                <c:pt idx="565">
                  <c:v>44686</c:v>
                </c:pt>
                <c:pt idx="566">
                  <c:v>44691</c:v>
                </c:pt>
                <c:pt idx="567">
                  <c:v>44693</c:v>
                </c:pt>
                <c:pt idx="568">
                  <c:v>44698</c:v>
                </c:pt>
                <c:pt idx="569">
                  <c:v>44700</c:v>
                </c:pt>
                <c:pt idx="570">
                  <c:v>44705</c:v>
                </c:pt>
                <c:pt idx="571">
                  <c:v>44707</c:v>
                </c:pt>
                <c:pt idx="572">
                  <c:v>44712</c:v>
                </c:pt>
                <c:pt idx="573">
                  <c:v>44714</c:v>
                </c:pt>
                <c:pt idx="574">
                  <c:v>44719</c:v>
                </c:pt>
                <c:pt idx="575">
                  <c:v>44721</c:v>
                </c:pt>
                <c:pt idx="576">
                  <c:v>44726</c:v>
                </c:pt>
                <c:pt idx="577">
                  <c:v>44728</c:v>
                </c:pt>
                <c:pt idx="578">
                  <c:v>44733</c:v>
                </c:pt>
                <c:pt idx="579">
                  <c:v>44735</c:v>
                </c:pt>
                <c:pt idx="580">
                  <c:v>44740</c:v>
                </c:pt>
                <c:pt idx="581">
                  <c:v>44742</c:v>
                </c:pt>
                <c:pt idx="582">
                  <c:v>44747</c:v>
                </c:pt>
                <c:pt idx="583">
                  <c:v>44749</c:v>
                </c:pt>
                <c:pt idx="584">
                  <c:v>44754</c:v>
                </c:pt>
                <c:pt idx="585">
                  <c:v>44756</c:v>
                </c:pt>
                <c:pt idx="586">
                  <c:v>44761</c:v>
                </c:pt>
                <c:pt idx="587">
                  <c:v>44763</c:v>
                </c:pt>
                <c:pt idx="588">
                  <c:v>44768</c:v>
                </c:pt>
                <c:pt idx="589">
                  <c:v>44770</c:v>
                </c:pt>
                <c:pt idx="590">
                  <c:v>44773</c:v>
                </c:pt>
                <c:pt idx="591">
                  <c:v>44775</c:v>
                </c:pt>
                <c:pt idx="592">
                  <c:v>44777</c:v>
                </c:pt>
                <c:pt idx="593">
                  <c:v>44782</c:v>
                </c:pt>
                <c:pt idx="594">
                  <c:v>44784</c:v>
                </c:pt>
                <c:pt idx="595">
                  <c:v>44789</c:v>
                </c:pt>
                <c:pt idx="596">
                  <c:v>44791</c:v>
                </c:pt>
                <c:pt idx="597">
                  <c:v>44796</c:v>
                </c:pt>
                <c:pt idx="598">
                  <c:v>44798</c:v>
                </c:pt>
                <c:pt idx="599">
                  <c:v>44803</c:v>
                </c:pt>
                <c:pt idx="600">
                  <c:v>44804</c:v>
                </c:pt>
                <c:pt idx="601">
                  <c:v>44810</c:v>
                </c:pt>
                <c:pt idx="602">
                  <c:v>44812</c:v>
                </c:pt>
                <c:pt idx="603">
                  <c:v>44817</c:v>
                </c:pt>
                <c:pt idx="604">
                  <c:v>44819</c:v>
                </c:pt>
                <c:pt idx="605">
                  <c:v>44824</c:v>
                </c:pt>
                <c:pt idx="606">
                  <c:v>44826</c:v>
                </c:pt>
                <c:pt idx="607">
                  <c:v>44831</c:v>
                </c:pt>
                <c:pt idx="608">
                  <c:v>44833</c:v>
                </c:pt>
                <c:pt idx="609">
                  <c:v>44834</c:v>
                </c:pt>
                <c:pt idx="610">
                  <c:v>44838</c:v>
                </c:pt>
                <c:pt idx="611">
                  <c:v>44840</c:v>
                </c:pt>
                <c:pt idx="612">
                  <c:v>44845</c:v>
                </c:pt>
                <c:pt idx="613">
                  <c:v>44847</c:v>
                </c:pt>
                <c:pt idx="614">
                  <c:v>44852</c:v>
                </c:pt>
                <c:pt idx="615">
                  <c:v>44854</c:v>
                </c:pt>
                <c:pt idx="616">
                  <c:v>44859</c:v>
                </c:pt>
                <c:pt idx="617">
                  <c:v>44861</c:v>
                </c:pt>
                <c:pt idx="618">
                  <c:v>44865</c:v>
                </c:pt>
                <c:pt idx="619">
                  <c:v>44866</c:v>
                </c:pt>
                <c:pt idx="620">
                  <c:v>44868</c:v>
                </c:pt>
                <c:pt idx="621">
                  <c:v>44873</c:v>
                </c:pt>
                <c:pt idx="622">
                  <c:v>44875</c:v>
                </c:pt>
                <c:pt idx="623">
                  <c:v>44880</c:v>
                </c:pt>
                <c:pt idx="624">
                  <c:v>44882</c:v>
                </c:pt>
                <c:pt idx="625">
                  <c:v>44887</c:v>
                </c:pt>
                <c:pt idx="626">
                  <c:v>44889</c:v>
                </c:pt>
                <c:pt idx="627">
                  <c:v>44894</c:v>
                </c:pt>
                <c:pt idx="628">
                  <c:v>44895</c:v>
                </c:pt>
                <c:pt idx="629">
                  <c:v>44896</c:v>
                </c:pt>
                <c:pt idx="630">
                  <c:v>44901</c:v>
                </c:pt>
                <c:pt idx="631">
                  <c:v>44903</c:v>
                </c:pt>
                <c:pt idx="632">
                  <c:v>44908</c:v>
                </c:pt>
                <c:pt idx="633">
                  <c:v>44910</c:v>
                </c:pt>
                <c:pt idx="634">
                  <c:v>44915</c:v>
                </c:pt>
                <c:pt idx="635">
                  <c:v>44917</c:v>
                </c:pt>
                <c:pt idx="636">
                  <c:v>44922</c:v>
                </c:pt>
                <c:pt idx="637">
                  <c:v>44924</c:v>
                </c:pt>
                <c:pt idx="638">
                  <c:v>44926</c:v>
                </c:pt>
                <c:pt idx="639">
                  <c:v>44929</c:v>
                </c:pt>
                <c:pt idx="640">
                  <c:v>44931</c:v>
                </c:pt>
                <c:pt idx="641">
                  <c:v>44936</c:v>
                </c:pt>
                <c:pt idx="642">
                  <c:v>44938</c:v>
                </c:pt>
                <c:pt idx="643">
                  <c:v>44943</c:v>
                </c:pt>
                <c:pt idx="644">
                  <c:v>44952</c:v>
                </c:pt>
                <c:pt idx="645">
                  <c:v>44957</c:v>
                </c:pt>
                <c:pt idx="646">
                  <c:v>44959</c:v>
                </c:pt>
                <c:pt idx="647">
                  <c:v>44964</c:v>
                </c:pt>
                <c:pt idx="648">
                  <c:v>44966</c:v>
                </c:pt>
                <c:pt idx="649">
                  <c:v>44971</c:v>
                </c:pt>
                <c:pt idx="650">
                  <c:v>44973</c:v>
                </c:pt>
                <c:pt idx="651">
                  <c:v>44978</c:v>
                </c:pt>
                <c:pt idx="652">
                  <c:v>44980</c:v>
                </c:pt>
                <c:pt idx="653">
                  <c:v>44985</c:v>
                </c:pt>
                <c:pt idx="654">
                  <c:v>44987</c:v>
                </c:pt>
                <c:pt idx="655">
                  <c:v>44992</c:v>
                </c:pt>
                <c:pt idx="656">
                  <c:v>44994</c:v>
                </c:pt>
                <c:pt idx="657">
                  <c:v>44999</c:v>
                </c:pt>
                <c:pt idx="658">
                  <c:v>45001</c:v>
                </c:pt>
                <c:pt idx="659">
                  <c:v>45006</c:v>
                </c:pt>
                <c:pt idx="660">
                  <c:v>45008</c:v>
                </c:pt>
                <c:pt idx="661">
                  <c:v>45013</c:v>
                </c:pt>
                <c:pt idx="662">
                  <c:v>45015</c:v>
                </c:pt>
                <c:pt idx="663">
                  <c:v>45016</c:v>
                </c:pt>
                <c:pt idx="664">
                  <c:v>45020</c:v>
                </c:pt>
                <c:pt idx="665">
                  <c:v>45022</c:v>
                </c:pt>
                <c:pt idx="666">
                  <c:v>45027</c:v>
                </c:pt>
                <c:pt idx="667">
                  <c:v>45029</c:v>
                </c:pt>
                <c:pt idx="668">
                  <c:v>45034</c:v>
                </c:pt>
                <c:pt idx="669">
                  <c:v>45036</c:v>
                </c:pt>
                <c:pt idx="670">
                  <c:v>45041</c:v>
                </c:pt>
                <c:pt idx="671">
                  <c:v>45043</c:v>
                </c:pt>
                <c:pt idx="672">
                  <c:v>45046</c:v>
                </c:pt>
                <c:pt idx="673">
                  <c:v>45050</c:v>
                </c:pt>
                <c:pt idx="674">
                  <c:v>45055</c:v>
                </c:pt>
                <c:pt idx="675">
                  <c:v>45057</c:v>
                </c:pt>
                <c:pt idx="676">
                  <c:v>45062</c:v>
                </c:pt>
                <c:pt idx="677">
                  <c:v>45064</c:v>
                </c:pt>
                <c:pt idx="678">
                  <c:v>45069</c:v>
                </c:pt>
                <c:pt idx="679">
                  <c:v>45071</c:v>
                </c:pt>
                <c:pt idx="680">
                  <c:v>45076</c:v>
                </c:pt>
                <c:pt idx="681">
                  <c:v>45077</c:v>
                </c:pt>
                <c:pt idx="682">
                  <c:v>45078</c:v>
                </c:pt>
                <c:pt idx="683">
                  <c:v>45083</c:v>
                </c:pt>
                <c:pt idx="684">
                  <c:v>45085</c:v>
                </c:pt>
                <c:pt idx="685">
                  <c:v>45090</c:v>
                </c:pt>
                <c:pt idx="686">
                  <c:v>45092</c:v>
                </c:pt>
                <c:pt idx="687">
                  <c:v>45097</c:v>
                </c:pt>
                <c:pt idx="688">
                  <c:v>45099</c:v>
                </c:pt>
                <c:pt idx="689">
                  <c:v>45104</c:v>
                </c:pt>
                <c:pt idx="690">
                  <c:v>45106</c:v>
                </c:pt>
                <c:pt idx="691">
                  <c:v>45107</c:v>
                </c:pt>
                <c:pt idx="692">
                  <c:v>45111</c:v>
                </c:pt>
                <c:pt idx="693">
                  <c:v>45113</c:v>
                </c:pt>
                <c:pt idx="694">
                  <c:v>45118</c:v>
                </c:pt>
                <c:pt idx="695">
                  <c:v>45120</c:v>
                </c:pt>
                <c:pt idx="696">
                  <c:v>45125</c:v>
                </c:pt>
                <c:pt idx="697">
                  <c:v>45127</c:v>
                </c:pt>
                <c:pt idx="698">
                  <c:v>45132</c:v>
                </c:pt>
                <c:pt idx="699">
                  <c:v>45134</c:v>
                </c:pt>
                <c:pt idx="700">
                  <c:v>45138</c:v>
                </c:pt>
                <c:pt idx="701">
                  <c:v>45139</c:v>
                </c:pt>
                <c:pt idx="702">
                  <c:v>45141</c:v>
                </c:pt>
                <c:pt idx="703">
                  <c:v>45146</c:v>
                </c:pt>
                <c:pt idx="704">
                  <c:v>45148</c:v>
                </c:pt>
                <c:pt idx="705">
                  <c:v>45153</c:v>
                </c:pt>
                <c:pt idx="706">
                  <c:v>45155</c:v>
                </c:pt>
                <c:pt idx="707">
                  <c:v>45160</c:v>
                </c:pt>
                <c:pt idx="708">
                  <c:v>45162</c:v>
                </c:pt>
                <c:pt idx="709">
                  <c:v>45167</c:v>
                </c:pt>
                <c:pt idx="710">
                  <c:v>45169</c:v>
                </c:pt>
                <c:pt idx="711">
                  <c:v>45174</c:v>
                </c:pt>
                <c:pt idx="712">
                  <c:v>45176</c:v>
                </c:pt>
                <c:pt idx="713">
                  <c:v>45181</c:v>
                </c:pt>
                <c:pt idx="714">
                  <c:v>45183</c:v>
                </c:pt>
                <c:pt idx="715">
                  <c:v>45188</c:v>
                </c:pt>
                <c:pt idx="716">
                  <c:v>45190</c:v>
                </c:pt>
                <c:pt idx="717">
                  <c:v>45195</c:v>
                </c:pt>
                <c:pt idx="718">
                  <c:v>45197</c:v>
                </c:pt>
                <c:pt idx="719">
                  <c:v>45199</c:v>
                </c:pt>
                <c:pt idx="720">
                  <c:v>45202</c:v>
                </c:pt>
                <c:pt idx="721">
                  <c:v>45204</c:v>
                </c:pt>
                <c:pt idx="722">
                  <c:v>45209</c:v>
                </c:pt>
                <c:pt idx="723">
                  <c:v>45211</c:v>
                </c:pt>
                <c:pt idx="724">
                  <c:v>45216</c:v>
                </c:pt>
                <c:pt idx="725">
                  <c:v>45218</c:v>
                </c:pt>
                <c:pt idx="726">
                  <c:v>45223</c:v>
                </c:pt>
                <c:pt idx="727">
                  <c:v>45225</c:v>
                </c:pt>
                <c:pt idx="728">
                  <c:v>45230</c:v>
                </c:pt>
                <c:pt idx="729">
                  <c:v>45232</c:v>
                </c:pt>
                <c:pt idx="730">
                  <c:v>45237</c:v>
                </c:pt>
                <c:pt idx="731">
                  <c:v>45239</c:v>
                </c:pt>
                <c:pt idx="732">
                  <c:v>45244</c:v>
                </c:pt>
                <c:pt idx="733">
                  <c:v>45246</c:v>
                </c:pt>
                <c:pt idx="734">
                  <c:v>45251</c:v>
                </c:pt>
                <c:pt idx="735">
                  <c:v>45253</c:v>
                </c:pt>
                <c:pt idx="736">
                  <c:v>45258</c:v>
                </c:pt>
                <c:pt idx="737">
                  <c:v>45260</c:v>
                </c:pt>
                <c:pt idx="738">
                  <c:v>45265</c:v>
                </c:pt>
                <c:pt idx="739">
                  <c:v>45267</c:v>
                </c:pt>
                <c:pt idx="740">
                  <c:v>45272</c:v>
                </c:pt>
                <c:pt idx="741">
                  <c:v>45274</c:v>
                </c:pt>
                <c:pt idx="742">
                  <c:v>45279</c:v>
                </c:pt>
                <c:pt idx="743">
                  <c:v>45281</c:v>
                </c:pt>
                <c:pt idx="744">
                  <c:v>45286</c:v>
                </c:pt>
                <c:pt idx="745">
                  <c:v>45288</c:v>
                </c:pt>
                <c:pt idx="746">
                  <c:v>45291</c:v>
                </c:pt>
                <c:pt idx="747">
                  <c:v>45293</c:v>
                </c:pt>
                <c:pt idx="748">
                  <c:v>45295</c:v>
                </c:pt>
                <c:pt idx="749">
                  <c:v>45300</c:v>
                </c:pt>
                <c:pt idx="750">
                  <c:v>45302</c:v>
                </c:pt>
                <c:pt idx="751">
                  <c:v>45307</c:v>
                </c:pt>
                <c:pt idx="752">
                  <c:v>45309</c:v>
                </c:pt>
                <c:pt idx="753">
                  <c:v>45314</c:v>
                </c:pt>
                <c:pt idx="754">
                  <c:v>45316</c:v>
                </c:pt>
                <c:pt idx="755">
                  <c:v>45321</c:v>
                </c:pt>
                <c:pt idx="756">
                  <c:v>45322</c:v>
                </c:pt>
                <c:pt idx="757">
                  <c:v>45323</c:v>
                </c:pt>
                <c:pt idx="758">
                  <c:v>45328</c:v>
                </c:pt>
                <c:pt idx="759">
                  <c:v>45337</c:v>
                </c:pt>
                <c:pt idx="760">
                  <c:v>45342</c:v>
                </c:pt>
                <c:pt idx="761">
                  <c:v>45344</c:v>
                </c:pt>
                <c:pt idx="762">
                  <c:v>45349</c:v>
                </c:pt>
                <c:pt idx="763">
                  <c:v>45351</c:v>
                </c:pt>
                <c:pt idx="764">
                  <c:v>45356</c:v>
                </c:pt>
                <c:pt idx="765">
                  <c:v>45358</c:v>
                </c:pt>
                <c:pt idx="766">
                  <c:v>45363</c:v>
                </c:pt>
                <c:pt idx="767">
                  <c:v>45365</c:v>
                </c:pt>
                <c:pt idx="768">
                  <c:v>45370</c:v>
                </c:pt>
                <c:pt idx="769">
                  <c:v>45372</c:v>
                </c:pt>
                <c:pt idx="770">
                  <c:v>45377</c:v>
                </c:pt>
                <c:pt idx="771">
                  <c:v>45379</c:v>
                </c:pt>
                <c:pt idx="772">
                  <c:v>45382</c:v>
                </c:pt>
                <c:pt idx="773">
                  <c:v>45384</c:v>
                </c:pt>
                <c:pt idx="774">
                  <c:v>45386</c:v>
                </c:pt>
                <c:pt idx="775">
                  <c:v>45391</c:v>
                </c:pt>
                <c:pt idx="776">
                  <c:v>45393</c:v>
                </c:pt>
                <c:pt idx="777">
                  <c:v>45398</c:v>
                </c:pt>
                <c:pt idx="778">
                  <c:v>45400</c:v>
                </c:pt>
                <c:pt idx="779">
                  <c:v>45405</c:v>
                </c:pt>
                <c:pt idx="780">
                  <c:v>45407</c:v>
                </c:pt>
                <c:pt idx="781">
                  <c:v>45412</c:v>
                </c:pt>
                <c:pt idx="782">
                  <c:v>45414</c:v>
                </c:pt>
                <c:pt idx="783">
                  <c:v>45419</c:v>
                </c:pt>
                <c:pt idx="784">
                  <c:v>45421</c:v>
                </c:pt>
                <c:pt idx="785">
                  <c:v>45426</c:v>
                </c:pt>
                <c:pt idx="786">
                  <c:v>45428</c:v>
                </c:pt>
                <c:pt idx="787">
                  <c:v>45433</c:v>
                </c:pt>
                <c:pt idx="788">
                  <c:v>45435</c:v>
                </c:pt>
                <c:pt idx="789">
                  <c:v>45440</c:v>
                </c:pt>
                <c:pt idx="790">
                  <c:v>45442</c:v>
                </c:pt>
                <c:pt idx="791">
                  <c:v>45443</c:v>
                </c:pt>
                <c:pt idx="792">
                  <c:v>45447</c:v>
                </c:pt>
                <c:pt idx="793">
                  <c:v>45449</c:v>
                </c:pt>
                <c:pt idx="794">
                  <c:v>45454</c:v>
                </c:pt>
                <c:pt idx="795">
                  <c:v>45456</c:v>
                </c:pt>
                <c:pt idx="796">
                  <c:v>45461</c:v>
                </c:pt>
                <c:pt idx="797">
                  <c:v>45463</c:v>
                </c:pt>
                <c:pt idx="798">
                  <c:v>45468</c:v>
                </c:pt>
                <c:pt idx="799">
                  <c:v>45470</c:v>
                </c:pt>
                <c:pt idx="800">
                  <c:v>45473</c:v>
                </c:pt>
                <c:pt idx="801">
                  <c:v>45475</c:v>
                </c:pt>
                <c:pt idx="802">
                  <c:v>45477</c:v>
                </c:pt>
                <c:pt idx="803">
                  <c:v>45482</c:v>
                </c:pt>
                <c:pt idx="804">
                  <c:v>45484</c:v>
                </c:pt>
                <c:pt idx="805">
                  <c:v>45489</c:v>
                </c:pt>
                <c:pt idx="806">
                  <c:v>45491</c:v>
                </c:pt>
                <c:pt idx="807">
                  <c:v>45496</c:v>
                </c:pt>
                <c:pt idx="808">
                  <c:v>45498</c:v>
                </c:pt>
                <c:pt idx="809">
                  <c:v>45503</c:v>
                </c:pt>
                <c:pt idx="810">
                  <c:v>45504</c:v>
                </c:pt>
                <c:pt idx="811">
                  <c:v>45505</c:v>
                </c:pt>
                <c:pt idx="812">
                  <c:v>45510</c:v>
                </c:pt>
                <c:pt idx="813">
                  <c:v>45512</c:v>
                </c:pt>
                <c:pt idx="814">
                  <c:v>45517</c:v>
                </c:pt>
                <c:pt idx="815">
                  <c:v>45519</c:v>
                </c:pt>
                <c:pt idx="816">
                  <c:v>45524</c:v>
                </c:pt>
                <c:pt idx="817">
                  <c:v>45526</c:v>
                </c:pt>
                <c:pt idx="818">
                  <c:v>45531</c:v>
                </c:pt>
                <c:pt idx="819">
                  <c:v>45533</c:v>
                </c:pt>
                <c:pt idx="820">
                  <c:v>45535</c:v>
                </c:pt>
                <c:pt idx="821">
                  <c:v>45538</c:v>
                </c:pt>
                <c:pt idx="822">
                  <c:v>45540</c:v>
                </c:pt>
                <c:pt idx="823">
                  <c:v>45545</c:v>
                </c:pt>
                <c:pt idx="824">
                  <c:v>45547</c:v>
                </c:pt>
                <c:pt idx="825">
                  <c:v>45552</c:v>
                </c:pt>
                <c:pt idx="826">
                  <c:v>45554</c:v>
                </c:pt>
                <c:pt idx="827">
                  <c:v>45559</c:v>
                </c:pt>
                <c:pt idx="828">
                  <c:v>45561</c:v>
                </c:pt>
                <c:pt idx="829">
                  <c:v>45565</c:v>
                </c:pt>
                <c:pt idx="830">
                  <c:v>45566</c:v>
                </c:pt>
                <c:pt idx="831">
                  <c:v>45568</c:v>
                </c:pt>
                <c:pt idx="832">
                  <c:v>45573</c:v>
                </c:pt>
                <c:pt idx="833">
                  <c:v>45575</c:v>
                </c:pt>
                <c:pt idx="834">
                  <c:v>45580</c:v>
                </c:pt>
                <c:pt idx="835">
                  <c:v>45582</c:v>
                </c:pt>
                <c:pt idx="836">
                  <c:v>45587</c:v>
                </c:pt>
                <c:pt idx="837">
                  <c:v>45589</c:v>
                </c:pt>
                <c:pt idx="838">
                  <c:v>45594</c:v>
                </c:pt>
                <c:pt idx="839">
                  <c:v>45596</c:v>
                </c:pt>
                <c:pt idx="840">
                  <c:v>45601</c:v>
                </c:pt>
                <c:pt idx="841">
                  <c:v>45603</c:v>
                </c:pt>
                <c:pt idx="842">
                  <c:v>45608</c:v>
                </c:pt>
                <c:pt idx="843">
                  <c:v>45610</c:v>
                </c:pt>
                <c:pt idx="844">
                  <c:v>45615</c:v>
                </c:pt>
                <c:pt idx="845">
                  <c:v>45617</c:v>
                </c:pt>
                <c:pt idx="846">
                  <c:v>45622</c:v>
                </c:pt>
                <c:pt idx="847">
                  <c:v>45624</c:v>
                </c:pt>
                <c:pt idx="848">
                  <c:v>45626</c:v>
                </c:pt>
                <c:pt idx="849">
                  <c:v>45629</c:v>
                </c:pt>
                <c:pt idx="850">
                  <c:v>45631</c:v>
                </c:pt>
                <c:pt idx="851">
                  <c:v>45636</c:v>
                </c:pt>
                <c:pt idx="852">
                  <c:v>45638</c:v>
                </c:pt>
                <c:pt idx="853">
                  <c:v>45643</c:v>
                </c:pt>
                <c:pt idx="854">
                  <c:v>45645</c:v>
                </c:pt>
                <c:pt idx="855">
                  <c:v>45650</c:v>
                </c:pt>
                <c:pt idx="856">
                  <c:v>45652</c:v>
                </c:pt>
                <c:pt idx="857">
                  <c:v>45657</c:v>
                </c:pt>
                <c:pt idx="858">
                  <c:v>45659</c:v>
                </c:pt>
                <c:pt idx="859">
                  <c:v>45664</c:v>
                </c:pt>
                <c:pt idx="860">
                  <c:v>45666</c:v>
                </c:pt>
                <c:pt idx="861">
                  <c:v>45671</c:v>
                </c:pt>
                <c:pt idx="862">
                  <c:v>45673</c:v>
                </c:pt>
                <c:pt idx="863">
                  <c:v>45678</c:v>
                </c:pt>
                <c:pt idx="864">
                  <c:v>45680</c:v>
                </c:pt>
                <c:pt idx="865">
                  <c:v>45688</c:v>
                </c:pt>
                <c:pt idx="866">
                  <c:v>45692</c:v>
                </c:pt>
                <c:pt idx="867">
                  <c:v>45694</c:v>
                </c:pt>
                <c:pt idx="868">
                  <c:v>45699</c:v>
                </c:pt>
                <c:pt idx="869">
                  <c:v>45701</c:v>
                </c:pt>
                <c:pt idx="870">
                  <c:v>45706</c:v>
                </c:pt>
                <c:pt idx="871">
                  <c:v>45708</c:v>
                </c:pt>
                <c:pt idx="872">
                  <c:v>45713</c:v>
                </c:pt>
                <c:pt idx="873">
                  <c:v>45715</c:v>
                </c:pt>
                <c:pt idx="874">
                  <c:v>45716</c:v>
                </c:pt>
                <c:pt idx="875">
                  <c:v>45720</c:v>
                </c:pt>
                <c:pt idx="876">
                  <c:v>45722</c:v>
                </c:pt>
                <c:pt idx="877">
                  <c:v>45727</c:v>
                </c:pt>
                <c:pt idx="878">
                  <c:v>45729</c:v>
                </c:pt>
                <c:pt idx="879">
                  <c:v>45734</c:v>
                </c:pt>
                <c:pt idx="880">
                  <c:v>45736</c:v>
                </c:pt>
                <c:pt idx="881">
                  <c:v>45741</c:v>
                </c:pt>
                <c:pt idx="882">
                  <c:v>45743</c:v>
                </c:pt>
                <c:pt idx="883">
                  <c:v>45746</c:v>
                </c:pt>
                <c:pt idx="884">
                  <c:v>45747</c:v>
                </c:pt>
                <c:pt idx="885">
                  <c:v>45748</c:v>
                </c:pt>
                <c:pt idx="886">
                  <c:v>45749</c:v>
                </c:pt>
                <c:pt idx="887">
                  <c:v>45750</c:v>
                </c:pt>
                <c:pt idx="888">
                  <c:v>45754</c:v>
                </c:pt>
                <c:pt idx="889">
                  <c:v>45755</c:v>
                </c:pt>
                <c:pt idx="890">
                  <c:v>45756</c:v>
                </c:pt>
                <c:pt idx="891">
                  <c:v>45757</c:v>
                </c:pt>
                <c:pt idx="892">
                  <c:v>45760</c:v>
                </c:pt>
                <c:pt idx="893">
                  <c:v>45761</c:v>
                </c:pt>
                <c:pt idx="894">
                  <c:v>45762</c:v>
                </c:pt>
                <c:pt idx="895">
                  <c:v>45763</c:v>
                </c:pt>
                <c:pt idx="896">
                  <c:v>45764</c:v>
                </c:pt>
                <c:pt idx="897">
                  <c:v>45767</c:v>
                </c:pt>
                <c:pt idx="898">
                  <c:v>45768</c:v>
                </c:pt>
                <c:pt idx="899">
                  <c:v>45769</c:v>
                </c:pt>
                <c:pt idx="900">
                  <c:v>45770</c:v>
                </c:pt>
                <c:pt idx="901">
                  <c:v>45771</c:v>
                </c:pt>
                <c:pt idx="902">
                  <c:v>45774</c:v>
                </c:pt>
                <c:pt idx="903">
                  <c:v>45775</c:v>
                </c:pt>
                <c:pt idx="904">
                  <c:v>45777</c:v>
                </c:pt>
                <c:pt idx="905">
                  <c:v>45781</c:v>
                </c:pt>
                <c:pt idx="906">
                  <c:v>45782</c:v>
                </c:pt>
                <c:pt idx="907">
                  <c:v>45783</c:v>
                </c:pt>
                <c:pt idx="908">
                  <c:v>45784</c:v>
                </c:pt>
                <c:pt idx="909">
                  <c:v>45785</c:v>
                </c:pt>
                <c:pt idx="910">
                  <c:v>45788</c:v>
                </c:pt>
                <c:pt idx="911">
                  <c:v>45789</c:v>
                </c:pt>
                <c:pt idx="912">
                  <c:v>45790</c:v>
                </c:pt>
                <c:pt idx="913">
                  <c:v>45791</c:v>
                </c:pt>
                <c:pt idx="914">
                  <c:v>45792</c:v>
                </c:pt>
                <c:pt idx="915">
                  <c:v>45795</c:v>
                </c:pt>
                <c:pt idx="916">
                  <c:v>45796</c:v>
                </c:pt>
                <c:pt idx="917">
                  <c:v>45797</c:v>
                </c:pt>
                <c:pt idx="918">
                  <c:v>45798</c:v>
                </c:pt>
                <c:pt idx="919">
                  <c:v>45799</c:v>
                </c:pt>
                <c:pt idx="920">
                  <c:v>45802</c:v>
                </c:pt>
                <c:pt idx="921">
                  <c:v>45803</c:v>
                </c:pt>
                <c:pt idx="922">
                  <c:v>45804</c:v>
                </c:pt>
                <c:pt idx="923">
                  <c:v>45805</c:v>
                </c:pt>
                <c:pt idx="924">
                  <c:v>45806</c:v>
                </c:pt>
                <c:pt idx="925">
                  <c:v>45808</c:v>
                </c:pt>
                <c:pt idx="926">
                  <c:v>45809</c:v>
                </c:pt>
                <c:pt idx="927">
                  <c:v>45810</c:v>
                </c:pt>
                <c:pt idx="928">
                  <c:v>45811</c:v>
                </c:pt>
                <c:pt idx="929">
                  <c:v>45812</c:v>
                </c:pt>
                <c:pt idx="930">
                  <c:v>45813</c:v>
                </c:pt>
                <c:pt idx="931">
                  <c:v>45816</c:v>
                </c:pt>
                <c:pt idx="932">
                  <c:v>45817</c:v>
                </c:pt>
                <c:pt idx="933">
                  <c:v>45818</c:v>
                </c:pt>
                <c:pt idx="934">
                  <c:v>45819</c:v>
                </c:pt>
                <c:pt idx="935">
                  <c:v>45820</c:v>
                </c:pt>
                <c:pt idx="936">
                  <c:v>45823</c:v>
                </c:pt>
                <c:pt idx="937">
                  <c:v>45824</c:v>
                </c:pt>
                <c:pt idx="938">
                  <c:v>45825</c:v>
                </c:pt>
                <c:pt idx="939">
                  <c:v>45826</c:v>
                </c:pt>
                <c:pt idx="940">
                  <c:v>45827</c:v>
                </c:pt>
                <c:pt idx="941">
                  <c:v>45830</c:v>
                </c:pt>
                <c:pt idx="942">
                  <c:v>45831</c:v>
                </c:pt>
                <c:pt idx="943">
                  <c:v>45832</c:v>
                </c:pt>
                <c:pt idx="944">
                  <c:v>45833</c:v>
                </c:pt>
                <c:pt idx="945">
                  <c:v>45834</c:v>
                </c:pt>
                <c:pt idx="946">
                  <c:v>45837</c:v>
                </c:pt>
                <c:pt idx="947">
                  <c:v>45838</c:v>
                </c:pt>
              </c:numCache>
            </c:numRef>
          </c:cat>
          <c:val>
            <c:numRef>
              <c:f>'NAV-Chart'!$B$77:$B$5000</c:f>
              <c:numCache>
                <c:formatCode>_(* #,##0_);_(* \(#,##0\);_(* "-"??_);_(@_)</c:formatCode>
                <c:ptCount val="4924"/>
                <c:pt idx="0">
                  <c:v>8888</c:v>
                </c:pt>
                <c:pt idx="1">
                  <c:v>8807</c:v>
                </c:pt>
                <c:pt idx="2">
                  <c:v>8460</c:v>
                </c:pt>
                <c:pt idx="3">
                  <c:v>8036</c:v>
                </c:pt>
                <c:pt idx="4">
                  <c:v>8358</c:v>
                </c:pt>
                <c:pt idx="5">
                  <c:v>8418</c:v>
                </c:pt>
                <c:pt idx="6">
                  <c:v>8348</c:v>
                </c:pt>
                <c:pt idx="7">
                  <c:v>8473</c:v>
                </c:pt>
                <c:pt idx="8">
                  <c:v>8470</c:v>
                </c:pt>
                <c:pt idx="9">
                  <c:v>8762</c:v>
                </c:pt>
                <c:pt idx="10">
                  <c:v>8755</c:v>
                </c:pt>
                <c:pt idx="11">
                  <c:v>8980</c:v>
                </c:pt>
                <c:pt idx="12">
                  <c:v>9029</c:v>
                </c:pt>
                <c:pt idx="13">
                  <c:v>8969</c:v>
                </c:pt>
                <c:pt idx="14">
                  <c:v>8971</c:v>
                </c:pt>
                <c:pt idx="15">
                  <c:v>8729</c:v>
                </c:pt>
                <c:pt idx="16">
                  <c:v>8666</c:v>
                </c:pt>
                <c:pt idx="17">
                  <c:v>9050</c:v>
                </c:pt>
                <c:pt idx="18">
                  <c:v>9010</c:v>
                </c:pt>
                <c:pt idx="19">
                  <c:v>9092</c:v>
                </c:pt>
                <c:pt idx="20">
                  <c:v>9182</c:v>
                </c:pt>
                <c:pt idx="21">
                  <c:v>9181</c:v>
                </c:pt>
                <c:pt idx="22">
                  <c:v>9265</c:v>
                </c:pt>
                <c:pt idx="23">
                  <c:v>9383</c:v>
                </c:pt>
                <c:pt idx="24">
                  <c:v>9370</c:v>
                </c:pt>
                <c:pt idx="25">
                  <c:v>9409</c:v>
                </c:pt>
                <c:pt idx="26">
                  <c:v>9448</c:v>
                </c:pt>
                <c:pt idx="27">
                  <c:v>9505</c:v>
                </c:pt>
                <c:pt idx="28">
                  <c:v>9545</c:v>
                </c:pt>
                <c:pt idx="29">
                  <c:v>9657</c:v>
                </c:pt>
                <c:pt idx="30">
                  <c:v>9605</c:v>
                </c:pt>
                <c:pt idx="31">
                  <c:v>9773</c:v>
                </c:pt>
                <c:pt idx="32">
                  <c:v>9939</c:v>
                </c:pt>
                <c:pt idx="33">
                  <c:v>9950</c:v>
                </c:pt>
                <c:pt idx="34">
                  <c:v>10131</c:v>
                </c:pt>
                <c:pt idx="35">
                  <c:v>9864</c:v>
                </c:pt>
                <c:pt idx="36">
                  <c:v>10013</c:v>
                </c:pt>
                <c:pt idx="37">
                  <c:v>9947</c:v>
                </c:pt>
                <c:pt idx="38">
                  <c:v>9748</c:v>
                </c:pt>
                <c:pt idx="39">
                  <c:v>10317</c:v>
                </c:pt>
                <c:pt idx="40">
                  <c:v>10461</c:v>
                </c:pt>
                <c:pt idx="41">
                  <c:v>10563</c:v>
                </c:pt>
                <c:pt idx="42">
                  <c:v>10738</c:v>
                </c:pt>
                <c:pt idx="43">
                  <c:v>10661</c:v>
                </c:pt>
                <c:pt idx="44">
                  <c:v>10544</c:v>
                </c:pt>
                <c:pt idx="45">
                  <c:v>10544</c:v>
                </c:pt>
                <c:pt idx="46">
                  <c:v>10833</c:v>
                </c:pt>
                <c:pt idx="47">
                  <c:v>10850</c:v>
                </c:pt>
                <c:pt idx="48">
                  <c:v>10793</c:v>
                </c:pt>
                <c:pt idx="49">
                  <c:v>10510</c:v>
                </c:pt>
                <c:pt idx="50">
                  <c:v>10510</c:v>
                </c:pt>
                <c:pt idx="51">
                  <c:v>10340</c:v>
                </c:pt>
                <c:pt idx="52">
                  <c:v>10284</c:v>
                </c:pt>
                <c:pt idx="53">
                  <c:v>10239</c:v>
                </c:pt>
                <c:pt idx="54">
                  <c:v>10183</c:v>
                </c:pt>
                <c:pt idx="55">
                  <c:v>10233</c:v>
                </c:pt>
                <c:pt idx="56">
                  <c:v>10079</c:v>
                </c:pt>
                <c:pt idx="57">
                  <c:v>10154</c:v>
                </c:pt>
                <c:pt idx="58">
                  <c:v>10088</c:v>
                </c:pt>
                <c:pt idx="59">
                  <c:v>9938</c:v>
                </c:pt>
                <c:pt idx="60">
                  <c:v>9962</c:v>
                </c:pt>
                <c:pt idx="61">
                  <c:v>9906</c:v>
                </c:pt>
                <c:pt idx="62">
                  <c:v>9942</c:v>
                </c:pt>
                <c:pt idx="63">
                  <c:v>9941</c:v>
                </c:pt>
                <c:pt idx="64">
                  <c:v>10169</c:v>
                </c:pt>
                <c:pt idx="65">
                  <c:v>10082</c:v>
                </c:pt>
                <c:pt idx="66">
                  <c:v>10121</c:v>
                </c:pt>
                <c:pt idx="67">
                  <c:v>10277</c:v>
                </c:pt>
                <c:pt idx="68">
                  <c:v>10276</c:v>
                </c:pt>
                <c:pt idx="69">
                  <c:v>10381</c:v>
                </c:pt>
                <c:pt idx="70">
                  <c:v>10565</c:v>
                </c:pt>
                <c:pt idx="71">
                  <c:v>10542</c:v>
                </c:pt>
                <c:pt idx="72">
                  <c:v>10531</c:v>
                </c:pt>
                <c:pt idx="73">
                  <c:v>10415</c:v>
                </c:pt>
                <c:pt idx="74">
                  <c:v>10393</c:v>
                </c:pt>
                <c:pt idx="75">
                  <c:v>10431</c:v>
                </c:pt>
                <c:pt idx="76">
                  <c:v>10512</c:v>
                </c:pt>
                <c:pt idx="77">
                  <c:v>10641</c:v>
                </c:pt>
                <c:pt idx="78">
                  <c:v>10783</c:v>
                </c:pt>
                <c:pt idx="79">
                  <c:v>10782</c:v>
                </c:pt>
                <c:pt idx="80">
                  <c:v>10714</c:v>
                </c:pt>
                <c:pt idx="81">
                  <c:v>10585</c:v>
                </c:pt>
                <c:pt idx="82">
                  <c:v>10583</c:v>
                </c:pt>
                <c:pt idx="83">
                  <c:v>10638</c:v>
                </c:pt>
                <c:pt idx="84">
                  <c:v>10691</c:v>
                </c:pt>
                <c:pt idx="85">
                  <c:v>10793</c:v>
                </c:pt>
                <c:pt idx="86">
                  <c:v>10772</c:v>
                </c:pt>
                <c:pt idx="87">
                  <c:v>11104</c:v>
                </c:pt>
                <c:pt idx="88">
                  <c:v>11016</c:v>
                </c:pt>
                <c:pt idx="89">
                  <c:v>11097</c:v>
                </c:pt>
                <c:pt idx="90">
                  <c:v>11275</c:v>
                </c:pt>
                <c:pt idx="91">
                  <c:v>11414</c:v>
                </c:pt>
                <c:pt idx="92">
                  <c:v>11738</c:v>
                </c:pt>
                <c:pt idx="93">
                  <c:v>11762</c:v>
                </c:pt>
                <c:pt idx="94">
                  <c:v>11760</c:v>
                </c:pt>
                <c:pt idx="95">
                  <c:v>11754</c:v>
                </c:pt>
                <c:pt idx="96">
                  <c:v>11666</c:v>
                </c:pt>
                <c:pt idx="97">
                  <c:v>11130</c:v>
                </c:pt>
                <c:pt idx="98">
                  <c:v>11341</c:v>
                </c:pt>
                <c:pt idx="99">
                  <c:v>11321</c:v>
                </c:pt>
                <c:pt idx="100">
                  <c:v>11440</c:v>
                </c:pt>
                <c:pt idx="101">
                  <c:v>11259</c:v>
                </c:pt>
                <c:pt idx="102">
                  <c:v>11228</c:v>
                </c:pt>
                <c:pt idx="103">
                  <c:v>11174</c:v>
                </c:pt>
                <c:pt idx="104">
                  <c:v>11327</c:v>
                </c:pt>
                <c:pt idx="105">
                  <c:v>11323</c:v>
                </c:pt>
                <c:pt idx="106">
                  <c:v>11214</c:v>
                </c:pt>
                <c:pt idx="107">
                  <c:v>11383</c:v>
                </c:pt>
                <c:pt idx="108">
                  <c:v>11499</c:v>
                </c:pt>
                <c:pt idx="109">
                  <c:v>11513</c:v>
                </c:pt>
                <c:pt idx="110">
                  <c:v>11513</c:v>
                </c:pt>
                <c:pt idx="111">
                  <c:v>11619</c:v>
                </c:pt>
                <c:pt idx="112">
                  <c:v>11808</c:v>
                </c:pt>
                <c:pt idx="113">
                  <c:v>11720</c:v>
                </c:pt>
                <c:pt idx="114">
                  <c:v>11792</c:v>
                </c:pt>
                <c:pt idx="115">
                  <c:v>11752</c:v>
                </c:pt>
                <c:pt idx="116">
                  <c:v>11777</c:v>
                </c:pt>
                <c:pt idx="117">
                  <c:v>12206</c:v>
                </c:pt>
                <c:pt idx="118">
                  <c:v>12557</c:v>
                </c:pt>
                <c:pt idx="119">
                  <c:v>13274</c:v>
                </c:pt>
                <c:pt idx="120">
                  <c:v>13584</c:v>
                </c:pt>
                <c:pt idx="121">
                  <c:v>13668</c:v>
                </c:pt>
                <c:pt idx="122">
                  <c:v>13421</c:v>
                </c:pt>
                <c:pt idx="123">
                  <c:v>13342</c:v>
                </c:pt>
                <c:pt idx="124">
                  <c:v>13517</c:v>
                </c:pt>
                <c:pt idx="125">
                  <c:v>14071</c:v>
                </c:pt>
                <c:pt idx="126">
                  <c:v>14803</c:v>
                </c:pt>
                <c:pt idx="127">
                  <c:v>15405</c:v>
                </c:pt>
                <c:pt idx="128">
                  <c:v>15645</c:v>
                </c:pt>
                <c:pt idx="129">
                  <c:v>16587</c:v>
                </c:pt>
                <c:pt idx="130">
                  <c:v>16314</c:v>
                </c:pt>
                <c:pt idx="131">
                  <c:v>16099</c:v>
                </c:pt>
                <c:pt idx="132">
                  <c:v>14416</c:v>
                </c:pt>
                <c:pt idx="133">
                  <c:v>15143</c:v>
                </c:pt>
                <c:pt idx="134">
                  <c:v>15752</c:v>
                </c:pt>
                <c:pt idx="135">
                  <c:v>16089</c:v>
                </c:pt>
                <c:pt idx="136">
                  <c:v>16080</c:v>
                </c:pt>
                <c:pt idx="137">
                  <c:v>15935</c:v>
                </c:pt>
                <c:pt idx="138">
                  <c:v>16180</c:v>
                </c:pt>
                <c:pt idx="139">
                  <c:v>16096</c:v>
                </c:pt>
                <c:pt idx="140">
                  <c:v>16393</c:v>
                </c:pt>
                <c:pt idx="141">
                  <c:v>16392</c:v>
                </c:pt>
                <c:pt idx="142">
                  <c:v>16822</c:v>
                </c:pt>
                <c:pt idx="143">
                  <c:v>16214</c:v>
                </c:pt>
                <c:pt idx="144">
                  <c:v>15758</c:v>
                </c:pt>
                <c:pt idx="145">
                  <c:v>14626</c:v>
                </c:pt>
                <c:pt idx="146">
                  <c:v>14625</c:v>
                </c:pt>
                <c:pt idx="147">
                  <c:v>14394</c:v>
                </c:pt>
                <c:pt idx="148">
                  <c:v>14527</c:v>
                </c:pt>
                <c:pt idx="149">
                  <c:v>14440</c:v>
                </c:pt>
                <c:pt idx="150">
                  <c:v>13211</c:v>
                </c:pt>
                <c:pt idx="151">
                  <c:v>13324</c:v>
                </c:pt>
                <c:pt idx="152">
                  <c:v>13577</c:v>
                </c:pt>
                <c:pt idx="153">
                  <c:v>14198</c:v>
                </c:pt>
                <c:pt idx="154">
                  <c:v>13788</c:v>
                </c:pt>
                <c:pt idx="155">
                  <c:v>13325</c:v>
                </c:pt>
                <c:pt idx="156">
                  <c:v>12896</c:v>
                </c:pt>
                <c:pt idx="157">
                  <c:v>12896</c:v>
                </c:pt>
                <c:pt idx="158">
                  <c:v>12366</c:v>
                </c:pt>
                <c:pt idx="159">
                  <c:v>12271</c:v>
                </c:pt>
                <c:pt idx="160">
                  <c:v>12613</c:v>
                </c:pt>
                <c:pt idx="161">
                  <c:v>12485</c:v>
                </c:pt>
                <c:pt idx="162">
                  <c:v>12704</c:v>
                </c:pt>
                <c:pt idx="163">
                  <c:v>12706</c:v>
                </c:pt>
                <c:pt idx="164">
                  <c:v>12806</c:v>
                </c:pt>
                <c:pt idx="165">
                  <c:v>12812</c:v>
                </c:pt>
                <c:pt idx="166">
                  <c:v>13039</c:v>
                </c:pt>
                <c:pt idx="167">
                  <c:v>13047</c:v>
                </c:pt>
                <c:pt idx="168">
                  <c:v>13046</c:v>
                </c:pt>
                <c:pt idx="169">
                  <c:v>12838</c:v>
                </c:pt>
                <c:pt idx="170">
                  <c:v>12986</c:v>
                </c:pt>
                <c:pt idx="171">
                  <c:v>13217</c:v>
                </c:pt>
                <c:pt idx="172">
                  <c:v>13393</c:v>
                </c:pt>
                <c:pt idx="173">
                  <c:v>13194</c:v>
                </c:pt>
                <c:pt idx="174">
                  <c:v>12599</c:v>
                </c:pt>
                <c:pt idx="175">
                  <c:v>12350</c:v>
                </c:pt>
                <c:pt idx="176">
                  <c:v>11400</c:v>
                </c:pt>
                <c:pt idx="177">
                  <c:v>11676</c:v>
                </c:pt>
                <c:pt idx="178">
                  <c:v>11754</c:v>
                </c:pt>
                <c:pt idx="179">
                  <c:v>11740</c:v>
                </c:pt>
                <c:pt idx="180">
                  <c:v>11571</c:v>
                </c:pt>
                <c:pt idx="181">
                  <c:v>11316</c:v>
                </c:pt>
                <c:pt idx="182">
                  <c:v>11343</c:v>
                </c:pt>
                <c:pt idx="183">
                  <c:v>11656</c:v>
                </c:pt>
                <c:pt idx="184">
                  <c:v>11552</c:v>
                </c:pt>
                <c:pt idx="185">
                  <c:v>11710</c:v>
                </c:pt>
                <c:pt idx="186">
                  <c:v>11700</c:v>
                </c:pt>
                <c:pt idx="187">
                  <c:v>11699</c:v>
                </c:pt>
                <c:pt idx="188">
                  <c:v>12076</c:v>
                </c:pt>
                <c:pt idx="189">
                  <c:v>12115</c:v>
                </c:pt>
                <c:pt idx="190">
                  <c:v>12132</c:v>
                </c:pt>
                <c:pt idx="191">
                  <c:v>12027</c:v>
                </c:pt>
                <c:pt idx="192">
                  <c:v>11561</c:v>
                </c:pt>
                <c:pt idx="193">
                  <c:v>11464</c:v>
                </c:pt>
                <c:pt idx="194">
                  <c:v>11344</c:v>
                </c:pt>
                <c:pt idx="195">
                  <c:v>11259</c:v>
                </c:pt>
                <c:pt idx="196">
                  <c:v>11258</c:v>
                </c:pt>
                <c:pt idx="197">
                  <c:v>11069</c:v>
                </c:pt>
                <c:pt idx="198">
                  <c:v>11114</c:v>
                </c:pt>
                <c:pt idx="199">
                  <c:v>11345</c:v>
                </c:pt>
                <c:pt idx="200">
                  <c:v>11412</c:v>
                </c:pt>
                <c:pt idx="201">
                  <c:v>11379</c:v>
                </c:pt>
                <c:pt idx="202">
                  <c:v>11379</c:v>
                </c:pt>
                <c:pt idx="203">
                  <c:v>11426</c:v>
                </c:pt>
                <c:pt idx="204">
                  <c:v>11435</c:v>
                </c:pt>
                <c:pt idx="205">
                  <c:v>11480</c:v>
                </c:pt>
                <c:pt idx="206">
                  <c:v>11447</c:v>
                </c:pt>
                <c:pt idx="207">
                  <c:v>11445</c:v>
                </c:pt>
                <c:pt idx="208">
                  <c:v>11443</c:v>
                </c:pt>
                <c:pt idx="209">
                  <c:v>11944</c:v>
                </c:pt>
                <c:pt idx="210">
                  <c:v>11912</c:v>
                </c:pt>
                <c:pt idx="211">
                  <c:v>12362</c:v>
                </c:pt>
                <c:pt idx="212">
                  <c:v>12366</c:v>
                </c:pt>
                <c:pt idx="213">
                  <c:v>12031</c:v>
                </c:pt>
                <c:pt idx="214">
                  <c:v>12213</c:v>
                </c:pt>
                <c:pt idx="215">
                  <c:v>12397</c:v>
                </c:pt>
                <c:pt idx="216">
                  <c:v>12278</c:v>
                </c:pt>
                <c:pt idx="217">
                  <c:v>12611</c:v>
                </c:pt>
                <c:pt idx="218">
                  <c:v>12568</c:v>
                </c:pt>
                <c:pt idx="219">
                  <c:v>12184</c:v>
                </c:pt>
                <c:pt idx="220">
                  <c:v>12264</c:v>
                </c:pt>
                <c:pt idx="221">
                  <c:v>12150</c:v>
                </c:pt>
                <c:pt idx="222">
                  <c:v>12141</c:v>
                </c:pt>
                <c:pt idx="223">
                  <c:v>12195</c:v>
                </c:pt>
                <c:pt idx="224">
                  <c:v>12224</c:v>
                </c:pt>
                <c:pt idx="225">
                  <c:v>12130</c:v>
                </c:pt>
                <c:pt idx="226">
                  <c:v>12109</c:v>
                </c:pt>
                <c:pt idx="227">
                  <c:v>11837</c:v>
                </c:pt>
                <c:pt idx="228">
                  <c:v>11871</c:v>
                </c:pt>
                <c:pt idx="229">
                  <c:v>11997</c:v>
                </c:pt>
                <c:pt idx="230">
                  <c:v>12084</c:v>
                </c:pt>
                <c:pt idx="231">
                  <c:v>12082</c:v>
                </c:pt>
                <c:pt idx="232">
                  <c:v>12094</c:v>
                </c:pt>
                <c:pt idx="233">
                  <c:v>12065</c:v>
                </c:pt>
                <c:pt idx="234">
                  <c:v>11747</c:v>
                </c:pt>
                <c:pt idx="235">
                  <c:v>11811</c:v>
                </c:pt>
                <c:pt idx="236">
                  <c:v>12088</c:v>
                </c:pt>
                <c:pt idx="237">
                  <c:v>12135</c:v>
                </c:pt>
                <c:pt idx="238">
                  <c:v>12246</c:v>
                </c:pt>
                <c:pt idx="239">
                  <c:v>12099</c:v>
                </c:pt>
                <c:pt idx="240">
                  <c:v>12062</c:v>
                </c:pt>
                <c:pt idx="241">
                  <c:v>11931</c:v>
                </c:pt>
                <c:pt idx="242">
                  <c:v>11930</c:v>
                </c:pt>
                <c:pt idx="243">
                  <c:v>11814</c:v>
                </c:pt>
                <c:pt idx="244">
                  <c:v>11966</c:v>
                </c:pt>
                <c:pt idx="245">
                  <c:v>11816</c:v>
                </c:pt>
                <c:pt idx="246">
                  <c:v>11844</c:v>
                </c:pt>
                <c:pt idx="247">
                  <c:v>11925</c:v>
                </c:pt>
                <c:pt idx="248">
                  <c:v>11924</c:v>
                </c:pt>
                <c:pt idx="249">
                  <c:v>11710</c:v>
                </c:pt>
                <c:pt idx="250">
                  <c:v>11781</c:v>
                </c:pt>
                <c:pt idx="251">
                  <c:v>12081</c:v>
                </c:pt>
                <c:pt idx="252">
                  <c:v>12114</c:v>
                </c:pt>
                <c:pt idx="253">
                  <c:v>12159</c:v>
                </c:pt>
                <c:pt idx="254">
                  <c:v>12117</c:v>
                </c:pt>
                <c:pt idx="255">
                  <c:v>12165</c:v>
                </c:pt>
                <c:pt idx="256">
                  <c:v>12249</c:v>
                </c:pt>
                <c:pt idx="257">
                  <c:v>12354</c:v>
                </c:pt>
                <c:pt idx="258">
                  <c:v>12315</c:v>
                </c:pt>
                <c:pt idx="259">
                  <c:v>12217</c:v>
                </c:pt>
                <c:pt idx="260">
                  <c:v>12262</c:v>
                </c:pt>
                <c:pt idx="261">
                  <c:v>12229</c:v>
                </c:pt>
                <c:pt idx="262">
                  <c:v>12147</c:v>
                </c:pt>
                <c:pt idx="263">
                  <c:v>12146</c:v>
                </c:pt>
                <c:pt idx="264">
                  <c:v>12235</c:v>
                </c:pt>
                <c:pt idx="265">
                  <c:v>12213</c:v>
                </c:pt>
                <c:pt idx="266">
                  <c:v>12344</c:v>
                </c:pt>
                <c:pt idx="267">
                  <c:v>12290</c:v>
                </c:pt>
                <c:pt idx="268">
                  <c:v>12141</c:v>
                </c:pt>
                <c:pt idx="269">
                  <c:v>12198</c:v>
                </c:pt>
                <c:pt idx="270">
                  <c:v>12197</c:v>
                </c:pt>
                <c:pt idx="271">
                  <c:v>12077</c:v>
                </c:pt>
                <c:pt idx="272">
                  <c:v>12050</c:v>
                </c:pt>
                <c:pt idx="273">
                  <c:v>12011</c:v>
                </c:pt>
                <c:pt idx="274">
                  <c:v>12167</c:v>
                </c:pt>
                <c:pt idx="275">
                  <c:v>12335</c:v>
                </c:pt>
                <c:pt idx="276">
                  <c:v>12284</c:v>
                </c:pt>
                <c:pt idx="277">
                  <c:v>12227</c:v>
                </c:pt>
                <c:pt idx="278">
                  <c:v>12313</c:v>
                </c:pt>
                <c:pt idx="279">
                  <c:v>12271</c:v>
                </c:pt>
                <c:pt idx="280">
                  <c:v>12239</c:v>
                </c:pt>
                <c:pt idx="281">
                  <c:v>12147</c:v>
                </c:pt>
                <c:pt idx="282">
                  <c:v>12172</c:v>
                </c:pt>
                <c:pt idx="283">
                  <c:v>12218</c:v>
                </c:pt>
                <c:pt idx="284">
                  <c:v>12225</c:v>
                </c:pt>
                <c:pt idx="285">
                  <c:v>12212</c:v>
                </c:pt>
                <c:pt idx="286">
                  <c:v>12285</c:v>
                </c:pt>
                <c:pt idx="287">
                  <c:v>12336</c:v>
                </c:pt>
                <c:pt idx="288">
                  <c:v>12273</c:v>
                </c:pt>
                <c:pt idx="289">
                  <c:v>12418</c:v>
                </c:pt>
                <c:pt idx="290">
                  <c:v>12574</c:v>
                </c:pt>
                <c:pt idx="291">
                  <c:v>12560</c:v>
                </c:pt>
                <c:pt idx="292">
                  <c:v>12305</c:v>
                </c:pt>
                <c:pt idx="293">
                  <c:v>12315</c:v>
                </c:pt>
                <c:pt idx="294">
                  <c:v>11989</c:v>
                </c:pt>
                <c:pt idx="295">
                  <c:v>11881</c:v>
                </c:pt>
                <c:pt idx="296">
                  <c:v>11718</c:v>
                </c:pt>
                <c:pt idx="297">
                  <c:v>11717</c:v>
                </c:pt>
                <c:pt idx="298">
                  <c:v>11716</c:v>
                </c:pt>
                <c:pt idx="299">
                  <c:v>11633</c:v>
                </c:pt>
                <c:pt idx="300">
                  <c:v>11630</c:v>
                </c:pt>
                <c:pt idx="301">
                  <c:v>11690</c:v>
                </c:pt>
                <c:pt idx="302">
                  <c:v>11660</c:v>
                </c:pt>
                <c:pt idx="303">
                  <c:v>11420</c:v>
                </c:pt>
                <c:pt idx="304">
                  <c:v>11495</c:v>
                </c:pt>
                <c:pt idx="305">
                  <c:v>11545</c:v>
                </c:pt>
                <c:pt idx="306">
                  <c:v>11611</c:v>
                </c:pt>
                <c:pt idx="307">
                  <c:v>11608</c:v>
                </c:pt>
                <c:pt idx="308">
                  <c:v>11721</c:v>
                </c:pt>
                <c:pt idx="309">
                  <c:v>11670</c:v>
                </c:pt>
                <c:pt idx="310">
                  <c:v>11624</c:v>
                </c:pt>
                <c:pt idx="311">
                  <c:v>11799</c:v>
                </c:pt>
                <c:pt idx="312">
                  <c:v>11891</c:v>
                </c:pt>
                <c:pt idx="313">
                  <c:v>11964</c:v>
                </c:pt>
                <c:pt idx="314">
                  <c:v>12180</c:v>
                </c:pt>
                <c:pt idx="315">
                  <c:v>12177</c:v>
                </c:pt>
                <c:pt idx="316">
                  <c:v>11723</c:v>
                </c:pt>
                <c:pt idx="317">
                  <c:v>11438</c:v>
                </c:pt>
                <c:pt idx="318">
                  <c:v>11436</c:v>
                </c:pt>
                <c:pt idx="319">
                  <c:v>11647</c:v>
                </c:pt>
                <c:pt idx="320">
                  <c:v>11619</c:v>
                </c:pt>
                <c:pt idx="321">
                  <c:v>11611</c:v>
                </c:pt>
                <c:pt idx="322">
                  <c:v>11648</c:v>
                </c:pt>
                <c:pt idx="323">
                  <c:v>11682</c:v>
                </c:pt>
                <c:pt idx="324">
                  <c:v>11598</c:v>
                </c:pt>
                <c:pt idx="325">
                  <c:v>11334</c:v>
                </c:pt>
                <c:pt idx="326">
                  <c:v>11122</c:v>
                </c:pt>
                <c:pt idx="327">
                  <c:v>11121</c:v>
                </c:pt>
                <c:pt idx="328">
                  <c:v>11265</c:v>
                </c:pt>
                <c:pt idx="329">
                  <c:v>11213</c:v>
                </c:pt>
                <c:pt idx="330">
                  <c:v>9528</c:v>
                </c:pt>
                <c:pt idx="331">
                  <c:v>9492</c:v>
                </c:pt>
                <c:pt idx="332">
                  <c:v>8964</c:v>
                </c:pt>
                <c:pt idx="333">
                  <c:v>8783</c:v>
                </c:pt>
                <c:pt idx="334">
                  <c:v>8433</c:v>
                </c:pt>
                <c:pt idx="335">
                  <c:v>8357</c:v>
                </c:pt>
                <c:pt idx="336">
                  <c:v>7884</c:v>
                </c:pt>
                <c:pt idx="337">
                  <c:v>8136</c:v>
                </c:pt>
                <c:pt idx="338">
                  <c:v>8421</c:v>
                </c:pt>
                <c:pt idx="339">
                  <c:v>9119</c:v>
                </c:pt>
                <c:pt idx="340">
                  <c:v>9041</c:v>
                </c:pt>
                <c:pt idx="341">
                  <c:v>9375</c:v>
                </c:pt>
                <c:pt idx="342">
                  <c:v>9555</c:v>
                </c:pt>
                <c:pt idx="343">
                  <c:v>9394</c:v>
                </c:pt>
                <c:pt idx="344">
                  <c:v>9391</c:v>
                </c:pt>
                <c:pt idx="345">
                  <c:v>9301</c:v>
                </c:pt>
                <c:pt idx="346">
                  <c:v>9299</c:v>
                </c:pt>
                <c:pt idx="347">
                  <c:v>9587</c:v>
                </c:pt>
                <c:pt idx="348">
                  <c:v>9761</c:v>
                </c:pt>
                <c:pt idx="349">
                  <c:v>10047</c:v>
                </c:pt>
                <c:pt idx="350">
                  <c:v>9946</c:v>
                </c:pt>
                <c:pt idx="351">
                  <c:v>10488</c:v>
                </c:pt>
                <c:pt idx="352">
                  <c:v>10369</c:v>
                </c:pt>
                <c:pt idx="353">
                  <c:v>10465</c:v>
                </c:pt>
                <c:pt idx="354">
                  <c:v>10535</c:v>
                </c:pt>
                <c:pt idx="355">
                  <c:v>10819</c:v>
                </c:pt>
                <c:pt idx="356">
                  <c:v>10850</c:v>
                </c:pt>
                <c:pt idx="357">
                  <c:v>10636</c:v>
                </c:pt>
                <c:pt idx="358">
                  <c:v>10659</c:v>
                </c:pt>
                <c:pt idx="359">
                  <c:v>10494</c:v>
                </c:pt>
                <c:pt idx="360">
                  <c:v>10648</c:v>
                </c:pt>
                <c:pt idx="361">
                  <c:v>10449</c:v>
                </c:pt>
                <c:pt idx="362">
                  <c:v>10404</c:v>
                </c:pt>
                <c:pt idx="363">
                  <c:v>10060</c:v>
                </c:pt>
                <c:pt idx="364">
                  <c:v>10261</c:v>
                </c:pt>
                <c:pt idx="365">
                  <c:v>10290</c:v>
                </c:pt>
                <c:pt idx="366">
                  <c:v>10675</c:v>
                </c:pt>
                <c:pt idx="367">
                  <c:v>10579</c:v>
                </c:pt>
                <c:pt idx="368">
                  <c:v>10649</c:v>
                </c:pt>
                <c:pt idx="369">
                  <c:v>10605</c:v>
                </c:pt>
                <c:pt idx="370">
                  <c:v>10396</c:v>
                </c:pt>
                <c:pt idx="371">
                  <c:v>10030</c:v>
                </c:pt>
                <c:pt idx="372">
                  <c:v>9642</c:v>
                </c:pt>
                <c:pt idx="373">
                  <c:v>9587</c:v>
                </c:pt>
                <c:pt idx="374">
                  <c:v>9586</c:v>
                </c:pt>
                <c:pt idx="375">
                  <c:v>10143</c:v>
                </c:pt>
                <c:pt idx="376">
                  <c:v>10157</c:v>
                </c:pt>
                <c:pt idx="377">
                  <c:v>10373</c:v>
                </c:pt>
                <c:pt idx="378">
                  <c:v>10314</c:v>
                </c:pt>
                <c:pt idx="379">
                  <c:v>10332</c:v>
                </c:pt>
                <c:pt idx="380">
                  <c:v>10437</c:v>
                </c:pt>
                <c:pt idx="381">
                  <c:v>10632</c:v>
                </c:pt>
                <c:pt idx="382">
                  <c:v>10716</c:v>
                </c:pt>
                <c:pt idx="383">
                  <c:v>10722</c:v>
                </c:pt>
                <c:pt idx="384">
                  <c:v>10925</c:v>
                </c:pt>
                <c:pt idx="385">
                  <c:v>10860</c:v>
                </c:pt>
                <c:pt idx="386">
                  <c:v>10709</c:v>
                </c:pt>
                <c:pt idx="387">
                  <c:v>10694</c:v>
                </c:pt>
                <c:pt idx="388">
                  <c:v>10752</c:v>
                </c:pt>
                <c:pt idx="389">
                  <c:v>10873</c:v>
                </c:pt>
                <c:pt idx="390">
                  <c:v>11036</c:v>
                </c:pt>
                <c:pt idx="391">
                  <c:v>11050</c:v>
                </c:pt>
                <c:pt idx="392">
                  <c:v>11075</c:v>
                </c:pt>
                <c:pt idx="393">
                  <c:v>11157</c:v>
                </c:pt>
                <c:pt idx="394">
                  <c:v>11093</c:v>
                </c:pt>
                <c:pt idx="395">
                  <c:v>11125</c:v>
                </c:pt>
                <c:pt idx="396">
                  <c:v>11153</c:v>
                </c:pt>
                <c:pt idx="397">
                  <c:v>11320</c:v>
                </c:pt>
                <c:pt idx="398">
                  <c:v>11369</c:v>
                </c:pt>
                <c:pt idx="399">
                  <c:v>11525</c:v>
                </c:pt>
                <c:pt idx="400">
                  <c:v>11585</c:v>
                </c:pt>
                <c:pt idx="401">
                  <c:v>10954</c:v>
                </c:pt>
                <c:pt idx="402">
                  <c:v>10973</c:v>
                </c:pt>
                <c:pt idx="403">
                  <c:v>10972</c:v>
                </c:pt>
                <c:pt idx="404">
                  <c:v>11098</c:v>
                </c:pt>
                <c:pt idx="405">
                  <c:v>11085</c:v>
                </c:pt>
                <c:pt idx="406">
                  <c:v>11366</c:v>
                </c:pt>
                <c:pt idx="407">
                  <c:v>11473</c:v>
                </c:pt>
                <c:pt idx="408">
                  <c:v>11767</c:v>
                </c:pt>
                <c:pt idx="409">
                  <c:v>11801</c:v>
                </c:pt>
                <c:pt idx="410">
                  <c:v>12029</c:v>
                </c:pt>
                <c:pt idx="411">
                  <c:v>12038</c:v>
                </c:pt>
                <c:pt idx="412">
                  <c:v>11950</c:v>
                </c:pt>
                <c:pt idx="413">
                  <c:v>12189</c:v>
                </c:pt>
                <c:pt idx="414">
                  <c:v>12209</c:v>
                </c:pt>
                <c:pt idx="415">
                  <c:v>12263</c:v>
                </c:pt>
                <c:pt idx="416">
                  <c:v>12464</c:v>
                </c:pt>
                <c:pt idx="417">
                  <c:v>12657</c:v>
                </c:pt>
                <c:pt idx="418">
                  <c:v>12871</c:v>
                </c:pt>
                <c:pt idx="419">
                  <c:v>12789</c:v>
                </c:pt>
                <c:pt idx="420">
                  <c:v>13022</c:v>
                </c:pt>
                <c:pt idx="421">
                  <c:v>13234</c:v>
                </c:pt>
                <c:pt idx="422">
                  <c:v>13231</c:v>
                </c:pt>
                <c:pt idx="423">
                  <c:v>14029</c:v>
                </c:pt>
                <c:pt idx="424">
                  <c:v>14231</c:v>
                </c:pt>
                <c:pt idx="425">
                  <c:v>14574</c:v>
                </c:pt>
                <c:pt idx="426">
                  <c:v>14639</c:v>
                </c:pt>
                <c:pt idx="427">
                  <c:v>14326</c:v>
                </c:pt>
                <c:pt idx="428">
                  <c:v>14410</c:v>
                </c:pt>
                <c:pt idx="429">
                  <c:v>12823</c:v>
                </c:pt>
                <c:pt idx="430">
                  <c:v>13263</c:v>
                </c:pt>
                <c:pt idx="431">
                  <c:v>13986</c:v>
                </c:pt>
                <c:pt idx="432">
                  <c:v>14066</c:v>
                </c:pt>
                <c:pt idx="433">
                  <c:v>14688</c:v>
                </c:pt>
                <c:pt idx="434">
                  <c:v>14588</c:v>
                </c:pt>
                <c:pt idx="435">
                  <c:v>14420</c:v>
                </c:pt>
                <c:pt idx="436">
                  <c:v>14430</c:v>
                </c:pt>
                <c:pt idx="437">
                  <c:v>14385</c:v>
                </c:pt>
                <c:pt idx="438">
                  <c:v>14368</c:v>
                </c:pt>
                <c:pt idx="439">
                  <c:v>14527</c:v>
                </c:pt>
                <c:pt idx="440">
                  <c:v>14545</c:v>
                </c:pt>
                <c:pt idx="441">
                  <c:v>14814</c:v>
                </c:pt>
                <c:pt idx="442">
                  <c:v>14698</c:v>
                </c:pt>
                <c:pt idx="443">
                  <c:v>14238</c:v>
                </c:pt>
                <c:pt idx="444">
                  <c:v>14177</c:v>
                </c:pt>
                <c:pt idx="445">
                  <c:v>14455</c:v>
                </c:pt>
                <c:pt idx="446">
                  <c:v>14775</c:v>
                </c:pt>
                <c:pt idx="447">
                  <c:v>14887</c:v>
                </c:pt>
                <c:pt idx="448">
                  <c:v>14966</c:v>
                </c:pt>
                <c:pt idx="449">
                  <c:v>14973</c:v>
                </c:pt>
                <c:pt idx="450">
                  <c:v>15055</c:v>
                </c:pt>
                <c:pt idx="451">
                  <c:v>14939</c:v>
                </c:pt>
                <c:pt idx="452">
                  <c:v>14772</c:v>
                </c:pt>
                <c:pt idx="453">
                  <c:v>15109</c:v>
                </c:pt>
                <c:pt idx="454">
                  <c:v>15024</c:v>
                </c:pt>
                <c:pt idx="455">
                  <c:v>15092</c:v>
                </c:pt>
                <c:pt idx="456">
                  <c:v>15221</c:v>
                </c:pt>
                <c:pt idx="457">
                  <c:v>15343</c:v>
                </c:pt>
                <c:pt idx="458">
                  <c:v>15441</c:v>
                </c:pt>
                <c:pt idx="459">
                  <c:v>15388</c:v>
                </c:pt>
                <c:pt idx="460">
                  <c:v>15805</c:v>
                </c:pt>
                <c:pt idx="461">
                  <c:v>16139</c:v>
                </c:pt>
                <c:pt idx="462">
                  <c:v>16024</c:v>
                </c:pt>
                <c:pt idx="463">
                  <c:v>16394</c:v>
                </c:pt>
                <c:pt idx="464">
                  <c:v>16542</c:v>
                </c:pt>
                <c:pt idx="465">
                  <c:v>16850</c:v>
                </c:pt>
                <c:pt idx="466">
                  <c:v>16139</c:v>
                </c:pt>
                <c:pt idx="467">
                  <c:v>16225</c:v>
                </c:pt>
                <c:pt idx="468">
                  <c:v>16864</c:v>
                </c:pt>
                <c:pt idx="469">
                  <c:v>16763</c:v>
                </c:pt>
                <c:pt idx="470">
                  <c:v>16985</c:v>
                </c:pt>
                <c:pt idx="471">
                  <c:v>17025</c:v>
                </c:pt>
                <c:pt idx="472">
                  <c:v>17471</c:v>
                </c:pt>
                <c:pt idx="473">
                  <c:v>17415</c:v>
                </c:pt>
                <c:pt idx="474">
                  <c:v>17592</c:v>
                </c:pt>
                <c:pt idx="475">
                  <c:v>16798</c:v>
                </c:pt>
                <c:pt idx="476">
                  <c:v>17123</c:v>
                </c:pt>
                <c:pt idx="477">
                  <c:v>16358</c:v>
                </c:pt>
                <c:pt idx="478">
                  <c:v>16326</c:v>
                </c:pt>
                <c:pt idx="479">
                  <c:v>16161</c:v>
                </c:pt>
                <c:pt idx="480">
                  <c:v>16380</c:v>
                </c:pt>
                <c:pt idx="481">
                  <c:v>16161</c:v>
                </c:pt>
                <c:pt idx="482">
                  <c:v>16361</c:v>
                </c:pt>
                <c:pt idx="483">
                  <c:v>16557</c:v>
                </c:pt>
                <c:pt idx="484">
                  <c:v>16810</c:v>
                </c:pt>
                <c:pt idx="485">
                  <c:v>16982</c:v>
                </c:pt>
                <c:pt idx="486">
                  <c:v>17175</c:v>
                </c:pt>
                <c:pt idx="487">
                  <c:v>16975</c:v>
                </c:pt>
                <c:pt idx="488">
                  <c:v>17143</c:v>
                </c:pt>
                <c:pt idx="489">
                  <c:v>17315</c:v>
                </c:pt>
                <c:pt idx="490">
                  <c:v>16356</c:v>
                </c:pt>
                <c:pt idx="491">
                  <c:v>16396</c:v>
                </c:pt>
                <c:pt idx="492">
                  <c:v>16754</c:v>
                </c:pt>
                <c:pt idx="493">
                  <c:v>16902</c:v>
                </c:pt>
                <c:pt idx="494">
                  <c:v>16974</c:v>
                </c:pt>
                <c:pt idx="495">
                  <c:v>16955</c:v>
                </c:pt>
                <c:pt idx="496">
                  <c:v>17127</c:v>
                </c:pt>
                <c:pt idx="497">
                  <c:v>17055</c:v>
                </c:pt>
                <c:pt idx="498">
                  <c:v>17256</c:v>
                </c:pt>
                <c:pt idx="499">
                  <c:v>17124</c:v>
                </c:pt>
                <c:pt idx="500">
                  <c:v>17181</c:v>
                </c:pt>
                <c:pt idx="501">
                  <c:v>17367</c:v>
                </c:pt>
                <c:pt idx="502">
                  <c:v>17553</c:v>
                </c:pt>
                <c:pt idx="503">
                  <c:v>17911</c:v>
                </c:pt>
                <c:pt idx="504">
                  <c:v>17878</c:v>
                </c:pt>
                <c:pt idx="505">
                  <c:v>17948</c:v>
                </c:pt>
                <c:pt idx="506">
                  <c:v>17756</c:v>
                </c:pt>
                <c:pt idx="507">
                  <c:v>17792</c:v>
                </c:pt>
                <c:pt idx="508">
                  <c:v>18398</c:v>
                </c:pt>
                <c:pt idx="509">
                  <c:v>18447</c:v>
                </c:pt>
                <c:pt idx="510">
                  <c:v>18482</c:v>
                </c:pt>
                <c:pt idx="511">
                  <c:v>18421</c:v>
                </c:pt>
                <c:pt idx="512">
                  <c:v>18561</c:v>
                </c:pt>
                <c:pt idx="513">
                  <c:v>18510</c:v>
                </c:pt>
                <c:pt idx="514">
                  <c:v>18416</c:v>
                </c:pt>
                <c:pt idx="515">
                  <c:v>18439</c:v>
                </c:pt>
                <c:pt idx="516">
                  <c:v>18374</c:v>
                </c:pt>
                <c:pt idx="517">
                  <c:v>18805</c:v>
                </c:pt>
                <c:pt idx="518">
                  <c:v>18427</c:v>
                </c:pt>
                <c:pt idx="519">
                  <c:v>18466</c:v>
                </c:pt>
                <c:pt idx="520">
                  <c:v>18073</c:v>
                </c:pt>
                <c:pt idx="521">
                  <c:v>18344</c:v>
                </c:pt>
                <c:pt idx="522">
                  <c:v>18399</c:v>
                </c:pt>
                <c:pt idx="523">
                  <c:v>18385</c:v>
                </c:pt>
                <c:pt idx="524">
                  <c:v>18399</c:v>
                </c:pt>
                <c:pt idx="525">
                  <c:v>18097</c:v>
                </c:pt>
                <c:pt idx="526">
                  <c:v>18508</c:v>
                </c:pt>
                <c:pt idx="527">
                  <c:v>18428</c:v>
                </c:pt>
                <c:pt idx="528">
                  <c:v>18548</c:v>
                </c:pt>
                <c:pt idx="529">
                  <c:v>18861</c:v>
                </c:pt>
                <c:pt idx="530">
                  <c:v>18835</c:v>
                </c:pt>
                <c:pt idx="531">
                  <c:v>18213</c:v>
                </c:pt>
                <c:pt idx="532">
                  <c:v>18390</c:v>
                </c:pt>
                <c:pt idx="533">
                  <c:v>17664</c:v>
                </c:pt>
                <c:pt idx="534">
                  <c:v>18106</c:v>
                </c:pt>
                <c:pt idx="535">
                  <c:v>18286</c:v>
                </c:pt>
                <c:pt idx="536">
                  <c:v>18180</c:v>
                </c:pt>
                <c:pt idx="537">
                  <c:v>18279</c:v>
                </c:pt>
                <c:pt idx="538">
                  <c:v>18554</c:v>
                </c:pt>
                <c:pt idx="539">
                  <c:v>18589</c:v>
                </c:pt>
                <c:pt idx="540">
                  <c:v>18391</c:v>
                </c:pt>
                <c:pt idx="541">
                  <c:v>18558</c:v>
                </c:pt>
                <c:pt idx="542">
                  <c:v>18577</c:v>
                </c:pt>
                <c:pt idx="543">
                  <c:v>18503</c:v>
                </c:pt>
                <c:pt idx="544">
                  <c:v>18490</c:v>
                </c:pt>
                <c:pt idx="545">
                  <c:v>18553</c:v>
                </c:pt>
                <c:pt idx="546">
                  <c:v>18571</c:v>
                </c:pt>
                <c:pt idx="547">
                  <c:v>18131</c:v>
                </c:pt>
                <c:pt idx="548">
                  <c:v>18178</c:v>
                </c:pt>
                <c:pt idx="549">
                  <c:v>17884</c:v>
                </c:pt>
                <c:pt idx="550">
                  <c:v>17982</c:v>
                </c:pt>
                <c:pt idx="551">
                  <c:v>18473</c:v>
                </c:pt>
                <c:pt idx="552">
                  <c:v>18419</c:v>
                </c:pt>
                <c:pt idx="553">
                  <c:v>18492</c:v>
                </c:pt>
                <c:pt idx="554">
                  <c:v>18492</c:v>
                </c:pt>
                <c:pt idx="555">
                  <c:v>18792</c:v>
                </c:pt>
                <c:pt idx="556">
                  <c:v>18667</c:v>
                </c:pt>
                <c:pt idx="557">
                  <c:v>18106</c:v>
                </c:pt>
                <c:pt idx="558">
                  <c:v>18446</c:v>
                </c:pt>
                <c:pt idx="559">
                  <c:v>17645</c:v>
                </c:pt>
                <c:pt idx="560">
                  <c:v>17229</c:v>
                </c:pt>
                <c:pt idx="561">
                  <c:v>16771</c:v>
                </c:pt>
                <c:pt idx="562">
                  <c:v>16849</c:v>
                </c:pt>
                <c:pt idx="563">
                  <c:v>17044</c:v>
                </c:pt>
                <c:pt idx="564">
                  <c:v>17041</c:v>
                </c:pt>
                <c:pt idx="565">
                  <c:v>16946</c:v>
                </c:pt>
                <c:pt idx="566">
                  <c:v>16048</c:v>
                </c:pt>
                <c:pt idx="567">
                  <c:v>15327</c:v>
                </c:pt>
                <c:pt idx="568">
                  <c:v>15278</c:v>
                </c:pt>
                <c:pt idx="569">
                  <c:v>15458</c:v>
                </c:pt>
                <c:pt idx="570">
                  <c:v>15366</c:v>
                </c:pt>
                <c:pt idx="571">
                  <c:v>15829</c:v>
                </c:pt>
                <c:pt idx="572">
                  <c:v>16165</c:v>
                </c:pt>
                <c:pt idx="573">
                  <c:v>16151</c:v>
                </c:pt>
                <c:pt idx="574">
                  <c:v>16308</c:v>
                </c:pt>
                <c:pt idx="575">
                  <c:v>16554</c:v>
                </c:pt>
                <c:pt idx="576">
                  <c:v>15489</c:v>
                </c:pt>
                <c:pt idx="577">
                  <c:v>15652</c:v>
                </c:pt>
                <c:pt idx="578">
                  <c:v>14716</c:v>
                </c:pt>
                <c:pt idx="579">
                  <c:v>14974</c:v>
                </c:pt>
                <c:pt idx="580">
                  <c:v>15355</c:v>
                </c:pt>
                <c:pt idx="581">
                  <c:v>15077</c:v>
                </c:pt>
                <c:pt idx="582">
                  <c:v>14810</c:v>
                </c:pt>
                <c:pt idx="583">
                  <c:v>14631</c:v>
                </c:pt>
                <c:pt idx="584">
                  <c:v>14725</c:v>
                </c:pt>
                <c:pt idx="585">
                  <c:v>14758</c:v>
                </c:pt>
                <c:pt idx="586">
                  <c:v>14703</c:v>
                </c:pt>
                <c:pt idx="587">
                  <c:v>14967</c:v>
                </c:pt>
                <c:pt idx="588">
                  <c:v>14741</c:v>
                </c:pt>
                <c:pt idx="589">
                  <c:v>15018</c:v>
                </c:pt>
                <c:pt idx="590">
                  <c:v>14955</c:v>
                </c:pt>
                <c:pt idx="591">
                  <c:v>15370</c:v>
                </c:pt>
                <c:pt idx="592">
                  <c:v>15526</c:v>
                </c:pt>
                <c:pt idx="593">
                  <c:v>15570</c:v>
                </c:pt>
                <c:pt idx="594">
                  <c:v>15454</c:v>
                </c:pt>
                <c:pt idx="595">
                  <c:v>15743</c:v>
                </c:pt>
                <c:pt idx="596">
                  <c:v>15685</c:v>
                </c:pt>
                <c:pt idx="597">
                  <c:v>15629</c:v>
                </c:pt>
                <c:pt idx="598">
                  <c:v>15886</c:v>
                </c:pt>
                <c:pt idx="599">
                  <c:v>15805</c:v>
                </c:pt>
                <c:pt idx="600">
                  <c:v>15821</c:v>
                </c:pt>
                <c:pt idx="601">
                  <c:v>15763</c:v>
                </c:pt>
                <c:pt idx="602">
                  <c:v>15214</c:v>
                </c:pt>
                <c:pt idx="603">
                  <c:v>15432</c:v>
                </c:pt>
                <c:pt idx="604">
                  <c:v>15339</c:v>
                </c:pt>
                <c:pt idx="605">
                  <c:v>14959</c:v>
                </c:pt>
                <c:pt idx="606">
                  <c:v>14841</c:v>
                </c:pt>
                <c:pt idx="607">
                  <c:v>14158</c:v>
                </c:pt>
                <c:pt idx="608">
                  <c:v>13757</c:v>
                </c:pt>
                <c:pt idx="609">
                  <c:v>13907</c:v>
                </c:pt>
                <c:pt idx="610">
                  <c:v>13167</c:v>
                </c:pt>
                <c:pt idx="611">
                  <c:v>13020</c:v>
                </c:pt>
                <c:pt idx="612">
                  <c:v>12232</c:v>
                </c:pt>
                <c:pt idx="613">
                  <c:v>12875</c:v>
                </c:pt>
                <c:pt idx="614">
                  <c:v>13097</c:v>
                </c:pt>
                <c:pt idx="615">
                  <c:v>13112</c:v>
                </c:pt>
                <c:pt idx="616">
                  <c:v>12421</c:v>
                </c:pt>
                <c:pt idx="617">
                  <c:v>12898</c:v>
                </c:pt>
                <c:pt idx="618">
                  <c:v>12872</c:v>
                </c:pt>
                <c:pt idx="619">
                  <c:v>12883</c:v>
                </c:pt>
                <c:pt idx="620">
                  <c:v>12706</c:v>
                </c:pt>
                <c:pt idx="621">
                  <c:v>12344</c:v>
                </c:pt>
                <c:pt idx="622">
                  <c:v>11993</c:v>
                </c:pt>
                <c:pt idx="623">
                  <c:v>11431</c:v>
                </c:pt>
                <c:pt idx="624">
                  <c:v>12039</c:v>
                </c:pt>
                <c:pt idx="625">
                  <c:v>11932</c:v>
                </c:pt>
                <c:pt idx="626">
                  <c:v>11928</c:v>
                </c:pt>
                <c:pt idx="627">
                  <c:v>12704</c:v>
                </c:pt>
                <c:pt idx="628">
                  <c:v>12910</c:v>
                </c:pt>
                <c:pt idx="629">
                  <c:v>12773</c:v>
                </c:pt>
                <c:pt idx="630">
                  <c:v>12896</c:v>
                </c:pt>
                <c:pt idx="631">
                  <c:v>12952</c:v>
                </c:pt>
                <c:pt idx="632">
                  <c:v>13034</c:v>
                </c:pt>
                <c:pt idx="633">
                  <c:v>13174</c:v>
                </c:pt>
                <c:pt idx="634">
                  <c:v>12849</c:v>
                </c:pt>
                <c:pt idx="635">
                  <c:v>12845</c:v>
                </c:pt>
                <c:pt idx="636">
                  <c:v>12643</c:v>
                </c:pt>
                <c:pt idx="637">
                  <c:v>12706</c:v>
                </c:pt>
                <c:pt idx="638">
                  <c:v>12688</c:v>
                </c:pt>
                <c:pt idx="639">
                  <c:v>13071</c:v>
                </c:pt>
                <c:pt idx="640">
                  <c:v>13171</c:v>
                </c:pt>
                <c:pt idx="641">
                  <c:v>13196</c:v>
                </c:pt>
                <c:pt idx="642">
                  <c:v>13219</c:v>
                </c:pt>
                <c:pt idx="643">
                  <c:v>13586</c:v>
                </c:pt>
                <c:pt idx="644">
                  <c:v>13895</c:v>
                </c:pt>
                <c:pt idx="645">
                  <c:v>14007</c:v>
                </c:pt>
                <c:pt idx="646">
                  <c:v>13705</c:v>
                </c:pt>
                <c:pt idx="647">
                  <c:v>13562</c:v>
                </c:pt>
                <c:pt idx="648">
                  <c:v>13569</c:v>
                </c:pt>
                <c:pt idx="649">
                  <c:v>13274</c:v>
                </c:pt>
                <c:pt idx="650">
                  <c:v>13517</c:v>
                </c:pt>
                <c:pt idx="651">
                  <c:v>13757</c:v>
                </c:pt>
                <c:pt idx="652">
                  <c:v>13466</c:v>
                </c:pt>
                <c:pt idx="653">
                  <c:v>13032</c:v>
                </c:pt>
                <c:pt idx="654">
                  <c:v>13219</c:v>
                </c:pt>
                <c:pt idx="655">
                  <c:v>13112</c:v>
                </c:pt>
                <c:pt idx="656">
                  <c:v>13323</c:v>
                </c:pt>
                <c:pt idx="657">
                  <c:v>13015</c:v>
                </c:pt>
                <c:pt idx="658">
                  <c:v>13081</c:v>
                </c:pt>
                <c:pt idx="659">
                  <c:v>12843</c:v>
                </c:pt>
                <c:pt idx="660">
                  <c:v>12929</c:v>
                </c:pt>
                <c:pt idx="661">
                  <c:v>13063</c:v>
                </c:pt>
                <c:pt idx="662">
                  <c:v>13084</c:v>
                </c:pt>
                <c:pt idx="663">
                  <c:v>13122</c:v>
                </c:pt>
                <c:pt idx="664">
                  <c:v>13273</c:v>
                </c:pt>
                <c:pt idx="665">
                  <c:v>13231</c:v>
                </c:pt>
                <c:pt idx="666">
                  <c:v>13245</c:v>
                </c:pt>
                <c:pt idx="667">
                  <c:v>13240</c:v>
                </c:pt>
                <c:pt idx="668">
                  <c:v>13101</c:v>
                </c:pt>
                <c:pt idx="669">
                  <c:v>13111</c:v>
                </c:pt>
                <c:pt idx="670">
                  <c:v>12969</c:v>
                </c:pt>
                <c:pt idx="671">
                  <c:v>13099</c:v>
                </c:pt>
                <c:pt idx="672">
                  <c:v>13135</c:v>
                </c:pt>
                <c:pt idx="673">
                  <c:v>13059</c:v>
                </c:pt>
                <c:pt idx="674">
                  <c:v>13199</c:v>
                </c:pt>
                <c:pt idx="675">
                  <c:v>13224</c:v>
                </c:pt>
                <c:pt idx="676">
                  <c:v>13352</c:v>
                </c:pt>
                <c:pt idx="677">
                  <c:v>13393</c:v>
                </c:pt>
                <c:pt idx="678">
                  <c:v>13397</c:v>
                </c:pt>
                <c:pt idx="679">
                  <c:v>13374</c:v>
                </c:pt>
                <c:pt idx="680">
                  <c:v>13494</c:v>
                </c:pt>
                <c:pt idx="681">
                  <c:v>13497</c:v>
                </c:pt>
                <c:pt idx="682">
                  <c:v>13510</c:v>
                </c:pt>
                <c:pt idx="683">
                  <c:v>13911</c:v>
                </c:pt>
                <c:pt idx="684">
                  <c:v>13792</c:v>
                </c:pt>
                <c:pt idx="685">
                  <c:v>14069</c:v>
                </c:pt>
                <c:pt idx="686">
                  <c:v>14019</c:v>
                </c:pt>
                <c:pt idx="687">
                  <c:v>14030</c:v>
                </c:pt>
                <c:pt idx="688">
                  <c:v>14125</c:v>
                </c:pt>
                <c:pt idx="689">
                  <c:v>14255</c:v>
                </c:pt>
                <c:pt idx="690">
                  <c:v>14175</c:v>
                </c:pt>
                <c:pt idx="691">
                  <c:v>14143</c:v>
                </c:pt>
                <c:pt idx="692">
                  <c:v>14241</c:v>
                </c:pt>
                <c:pt idx="693">
                  <c:v>14195</c:v>
                </c:pt>
                <c:pt idx="694">
                  <c:v>14558</c:v>
                </c:pt>
                <c:pt idx="695">
                  <c:v>14722</c:v>
                </c:pt>
                <c:pt idx="696">
                  <c:v>14836</c:v>
                </c:pt>
                <c:pt idx="697">
                  <c:v>14915</c:v>
                </c:pt>
                <c:pt idx="698">
                  <c:v>15170</c:v>
                </c:pt>
                <c:pt idx="699">
                  <c:v>15178</c:v>
                </c:pt>
                <c:pt idx="700">
                  <c:v>15380</c:v>
                </c:pt>
                <c:pt idx="701">
                  <c:v>15231</c:v>
                </c:pt>
                <c:pt idx="702">
                  <c:v>15117</c:v>
                </c:pt>
                <c:pt idx="703">
                  <c:v>15344</c:v>
                </c:pt>
                <c:pt idx="704">
                  <c:v>14999</c:v>
                </c:pt>
                <c:pt idx="705">
                  <c:v>15144</c:v>
                </c:pt>
                <c:pt idx="706">
                  <c:v>15156</c:v>
                </c:pt>
                <c:pt idx="707">
                  <c:v>14766</c:v>
                </c:pt>
                <c:pt idx="708">
                  <c:v>14922</c:v>
                </c:pt>
                <c:pt idx="709">
                  <c:v>15245</c:v>
                </c:pt>
                <c:pt idx="710">
                  <c:v>15554</c:v>
                </c:pt>
                <c:pt idx="711">
                  <c:v>15675</c:v>
                </c:pt>
                <c:pt idx="712">
                  <c:v>15849</c:v>
                </c:pt>
                <c:pt idx="713">
                  <c:v>15853</c:v>
                </c:pt>
                <c:pt idx="714">
                  <c:v>15645</c:v>
                </c:pt>
                <c:pt idx="715">
                  <c:v>15622</c:v>
                </c:pt>
                <c:pt idx="716">
                  <c:v>15593</c:v>
                </c:pt>
                <c:pt idx="717">
                  <c:v>14863</c:v>
                </c:pt>
                <c:pt idx="718">
                  <c:v>15092</c:v>
                </c:pt>
                <c:pt idx="719">
                  <c:v>15030</c:v>
                </c:pt>
                <c:pt idx="720">
                  <c:v>14609</c:v>
                </c:pt>
                <c:pt idx="721">
                  <c:v>14571</c:v>
                </c:pt>
                <c:pt idx="722">
                  <c:v>15040</c:v>
                </c:pt>
                <c:pt idx="723">
                  <c:v>15108</c:v>
                </c:pt>
                <c:pt idx="724">
                  <c:v>14674</c:v>
                </c:pt>
                <c:pt idx="725">
                  <c:v>14308</c:v>
                </c:pt>
                <c:pt idx="726">
                  <c:v>14447</c:v>
                </c:pt>
                <c:pt idx="727">
                  <c:v>13793</c:v>
                </c:pt>
                <c:pt idx="728">
                  <c:v>13434</c:v>
                </c:pt>
                <c:pt idx="729">
                  <c:v>14094</c:v>
                </c:pt>
                <c:pt idx="730">
                  <c:v>14197</c:v>
                </c:pt>
                <c:pt idx="731">
                  <c:v>14634</c:v>
                </c:pt>
                <c:pt idx="732">
                  <c:v>14632</c:v>
                </c:pt>
                <c:pt idx="733">
                  <c:v>14816</c:v>
                </c:pt>
                <c:pt idx="734">
                  <c:v>14688</c:v>
                </c:pt>
                <c:pt idx="735">
                  <c:v>14372</c:v>
                </c:pt>
                <c:pt idx="736">
                  <c:v>14438</c:v>
                </c:pt>
                <c:pt idx="737">
                  <c:v>14500</c:v>
                </c:pt>
                <c:pt idx="738">
                  <c:v>14751</c:v>
                </c:pt>
                <c:pt idx="739">
                  <c:v>14759</c:v>
                </c:pt>
                <c:pt idx="740">
                  <c:v>14921</c:v>
                </c:pt>
                <c:pt idx="741">
                  <c:v>14696</c:v>
                </c:pt>
                <c:pt idx="742">
                  <c:v>14494</c:v>
                </c:pt>
                <c:pt idx="743">
                  <c:v>14620</c:v>
                </c:pt>
                <c:pt idx="744">
                  <c:v>14992</c:v>
                </c:pt>
                <c:pt idx="745">
                  <c:v>15045</c:v>
                </c:pt>
                <c:pt idx="746">
                  <c:v>14991</c:v>
                </c:pt>
                <c:pt idx="747">
                  <c:v>15083</c:v>
                </c:pt>
                <c:pt idx="748">
                  <c:v>15306</c:v>
                </c:pt>
                <c:pt idx="749">
                  <c:v>15416</c:v>
                </c:pt>
                <c:pt idx="750">
                  <c:v>15423</c:v>
                </c:pt>
                <c:pt idx="751">
                  <c:v>15497</c:v>
                </c:pt>
                <c:pt idx="752">
                  <c:v>15608</c:v>
                </c:pt>
                <c:pt idx="753">
                  <c:v>15755</c:v>
                </c:pt>
                <c:pt idx="754">
                  <c:v>15603</c:v>
                </c:pt>
                <c:pt idx="755">
                  <c:v>15671</c:v>
                </c:pt>
                <c:pt idx="756">
                  <c:v>15491</c:v>
                </c:pt>
                <c:pt idx="757">
                  <c:v>15716</c:v>
                </c:pt>
                <c:pt idx="758">
                  <c:v>16056</c:v>
                </c:pt>
                <c:pt idx="759">
                  <c:v>16138</c:v>
                </c:pt>
                <c:pt idx="760">
                  <c:v>16384</c:v>
                </c:pt>
                <c:pt idx="761">
                  <c:v>16423</c:v>
                </c:pt>
                <c:pt idx="762">
                  <c:v>16776</c:v>
                </c:pt>
                <c:pt idx="763">
                  <c:v>17035</c:v>
                </c:pt>
                <c:pt idx="764">
                  <c:v>17266</c:v>
                </c:pt>
                <c:pt idx="765">
                  <c:v>17239</c:v>
                </c:pt>
                <c:pt idx="766">
                  <c:v>17035</c:v>
                </c:pt>
                <c:pt idx="767">
                  <c:v>17372</c:v>
                </c:pt>
                <c:pt idx="768">
                  <c:v>16932</c:v>
                </c:pt>
                <c:pt idx="769">
                  <c:v>17576</c:v>
                </c:pt>
                <c:pt idx="770">
                  <c:v>17632</c:v>
                </c:pt>
                <c:pt idx="771">
                  <c:v>17849</c:v>
                </c:pt>
                <c:pt idx="772">
                  <c:v>17735</c:v>
                </c:pt>
                <c:pt idx="773">
                  <c:v>17765</c:v>
                </c:pt>
                <c:pt idx="774">
                  <c:v>17443</c:v>
                </c:pt>
                <c:pt idx="775">
                  <c:v>17309</c:v>
                </c:pt>
                <c:pt idx="776">
                  <c:v>17322</c:v>
                </c:pt>
                <c:pt idx="777">
                  <c:v>16884</c:v>
                </c:pt>
                <c:pt idx="778">
                  <c:v>16595</c:v>
                </c:pt>
                <c:pt idx="779">
                  <c:v>16444</c:v>
                </c:pt>
                <c:pt idx="780">
                  <c:v>17028</c:v>
                </c:pt>
                <c:pt idx="781">
                  <c:v>17078</c:v>
                </c:pt>
                <c:pt idx="782">
                  <c:v>17260</c:v>
                </c:pt>
                <c:pt idx="783">
                  <c:v>17684</c:v>
                </c:pt>
                <c:pt idx="784">
                  <c:v>17658</c:v>
                </c:pt>
                <c:pt idx="785">
                  <c:v>17531</c:v>
                </c:pt>
                <c:pt idx="786">
                  <c:v>17984</c:v>
                </c:pt>
                <c:pt idx="787">
                  <c:v>17974</c:v>
                </c:pt>
                <c:pt idx="788">
                  <c:v>18078</c:v>
                </c:pt>
                <c:pt idx="789">
                  <c:v>17962</c:v>
                </c:pt>
                <c:pt idx="790">
                  <c:v>17693</c:v>
                </c:pt>
                <c:pt idx="791">
                  <c:v>17685</c:v>
                </c:pt>
                <c:pt idx="792">
                  <c:v>17985</c:v>
                </c:pt>
                <c:pt idx="793">
                  <c:v>17895</c:v>
                </c:pt>
                <c:pt idx="794">
                  <c:v>18063</c:v>
                </c:pt>
                <c:pt idx="795">
                  <c:v>18418</c:v>
                </c:pt>
                <c:pt idx="796">
                  <c:v>18179</c:v>
                </c:pt>
                <c:pt idx="797">
                  <c:v>18313</c:v>
                </c:pt>
                <c:pt idx="798">
                  <c:v>17863</c:v>
                </c:pt>
                <c:pt idx="799">
                  <c:v>17878</c:v>
                </c:pt>
                <c:pt idx="800">
                  <c:v>17641</c:v>
                </c:pt>
                <c:pt idx="801">
                  <c:v>17888</c:v>
                </c:pt>
                <c:pt idx="802">
                  <c:v>18118</c:v>
                </c:pt>
                <c:pt idx="803">
                  <c:v>18349</c:v>
                </c:pt>
                <c:pt idx="804">
                  <c:v>18106</c:v>
                </c:pt>
                <c:pt idx="805">
                  <c:v>18063</c:v>
                </c:pt>
                <c:pt idx="806">
                  <c:v>17946</c:v>
                </c:pt>
                <c:pt idx="807">
                  <c:v>17335</c:v>
                </c:pt>
                <c:pt idx="808">
                  <c:v>17321</c:v>
                </c:pt>
                <c:pt idx="809">
                  <c:v>17554</c:v>
                </c:pt>
                <c:pt idx="810">
                  <c:v>17627</c:v>
                </c:pt>
                <c:pt idx="811">
                  <c:v>17246</c:v>
                </c:pt>
                <c:pt idx="812">
                  <c:v>16972</c:v>
                </c:pt>
                <c:pt idx="813">
                  <c:v>16826</c:v>
                </c:pt>
                <c:pt idx="814">
                  <c:v>17338</c:v>
                </c:pt>
                <c:pt idx="815">
                  <c:v>17181</c:v>
                </c:pt>
                <c:pt idx="816">
                  <c:v>17920</c:v>
                </c:pt>
                <c:pt idx="817">
                  <c:v>18093</c:v>
                </c:pt>
                <c:pt idx="818">
                  <c:v>17968</c:v>
                </c:pt>
                <c:pt idx="819">
                  <c:v>18004</c:v>
                </c:pt>
                <c:pt idx="820">
                  <c:v>18072</c:v>
                </c:pt>
                <c:pt idx="821">
                  <c:v>18069</c:v>
                </c:pt>
                <c:pt idx="822">
                  <c:v>17729</c:v>
                </c:pt>
                <c:pt idx="823">
                  <c:v>17617</c:v>
                </c:pt>
                <c:pt idx="824">
                  <c:v>17689</c:v>
                </c:pt>
                <c:pt idx="825">
                  <c:v>17782</c:v>
                </c:pt>
                <c:pt idx="826">
                  <c:v>17990</c:v>
                </c:pt>
                <c:pt idx="827">
                  <c:v>18149</c:v>
                </c:pt>
                <c:pt idx="828">
                  <c:v>18332</c:v>
                </c:pt>
                <c:pt idx="829">
                  <c:v>18290</c:v>
                </c:pt>
                <c:pt idx="830">
                  <c:v>18310</c:v>
                </c:pt>
                <c:pt idx="831">
                  <c:v>18116</c:v>
                </c:pt>
                <c:pt idx="832">
                  <c:v>18030</c:v>
                </c:pt>
                <c:pt idx="833">
                  <c:v>18299</c:v>
                </c:pt>
                <c:pt idx="834">
                  <c:v>18193</c:v>
                </c:pt>
                <c:pt idx="835">
                  <c:v>18290</c:v>
                </c:pt>
                <c:pt idx="836">
                  <c:v>17952</c:v>
                </c:pt>
                <c:pt idx="837">
                  <c:v>17795</c:v>
                </c:pt>
                <c:pt idx="838">
                  <c:v>17912</c:v>
                </c:pt>
                <c:pt idx="839">
                  <c:v>17943</c:v>
                </c:pt>
                <c:pt idx="840">
                  <c:v>17635</c:v>
                </c:pt>
                <c:pt idx="841">
                  <c:v>17859</c:v>
                </c:pt>
                <c:pt idx="842">
                  <c:v>17638</c:v>
                </c:pt>
                <c:pt idx="843">
                  <c:v>17435</c:v>
                </c:pt>
                <c:pt idx="844">
                  <c:v>16957</c:v>
                </c:pt>
                <c:pt idx="845">
                  <c:v>17361</c:v>
                </c:pt>
                <c:pt idx="846">
                  <c:v>17507</c:v>
                </c:pt>
                <c:pt idx="847">
                  <c:v>17542</c:v>
                </c:pt>
                <c:pt idx="848">
                  <c:v>17710</c:v>
                </c:pt>
                <c:pt idx="849">
                  <c:v>17679</c:v>
                </c:pt>
                <c:pt idx="850">
                  <c:v>18000</c:v>
                </c:pt>
                <c:pt idx="851">
                  <c:v>18037</c:v>
                </c:pt>
                <c:pt idx="852">
                  <c:v>17971</c:v>
                </c:pt>
                <c:pt idx="853">
                  <c:v>17886</c:v>
                </c:pt>
                <c:pt idx="854">
                  <c:v>17803</c:v>
                </c:pt>
                <c:pt idx="855">
                  <c:v>17869</c:v>
                </c:pt>
                <c:pt idx="856">
                  <c:v>18137</c:v>
                </c:pt>
                <c:pt idx="857">
                  <c:v>18055</c:v>
                </c:pt>
                <c:pt idx="858">
                  <c:v>18096</c:v>
                </c:pt>
                <c:pt idx="859">
                  <c:v>17650</c:v>
                </c:pt>
                <c:pt idx="860">
                  <c:v>17683</c:v>
                </c:pt>
                <c:pt idx="861">
                  <c:v>17413</c:v>
                </c:pt>
                <c:pt idx="862">
                  <c:v>17580</c:v>
                </c:pt>
                <c:pt idx="863">
                  <c:v>17639</c:v>
                </c:pt>
                <c:pt idx="864">
                  <c:v>17865</c:v>
                </c:pt>
                <c:pt idx="865">
                  <c:v>17915</c:v>
                </c:pt>
                <c:pt idx="866">
                  <c:v>17932</c:v>
                </c:pt>
                <c:pt idx="867">
                  <c:v>18006</c:v>
                </c:pt>
                <c:pt idx="868">
                  <c:v>17925</c:v>
                </c:pt>
                <c:pt idx="869">
                  <c:v>17990</c:v>
                </c:pt>
                <c:pt idx="870">
                  <c:v>17947</c:v>
                </c:pt>
                <c:pt idx="871">
                  <c:v>18113</c:v>
                </c:pt>
                <c:pt idx="872">
                  <c:v>18255</c:v>
                </c:pt>
                <c:pt idx="873">
                  <c:v>18321</c:v>
                </c:pt>
                <c:pt idx="874">
                  <c:v>18235</c:v>
                </c:pt>
                <c:pt idx="875">
                  <c:v>18298</c:v>
                </c:pt>
                <c:pt idx="876">
                  <c:v>18395</c:v>
                </c:pt>
                <c:pt idx="877">
                  <c:v>18484</c:v>
                </c:pt>
                <c:pt idx="878">
                  <c:v>18219</c:v>
                </c:pt>
                <c:pt idx="879">
                  <c:v>18161</c:v>
                </c:pt>
                <c:pt idx="880">
                  <c:v>18054</c:v>
                </c:pt>
                <c:pt idx="881">
                  <c:v>18119</c:v>
                </c:pt>
                <c:pt idx="882">
                  <c:v>17962</c:v>
                </c:pt>
                <c:pt idx="883">
                  <c:v>17861</c:v>
                </c:pt>
                <c:pt idx="884">
                  <c:v>17749</c:v>
                </c:pt>
                <c:pt idx="885">
                  <c:v>17860</c:v>
                </c:pt>
                <c:pt idx="886">
                  <c:v>17837</c:v>
                </c:pt>
                <c:pt idx="887">
                  <c:v>16666</c:v>
                </c:pt>
                <c:pt idx="888">
                  <c:v>16243</c:v>
                </c:pt>
                <c:pt idx="889">
                  <c:v>15285</c:v>
                </c:pt>
                <c:pt idx="890">
                  <c:v>14753</c:v>
                </c:pt>
                <c:pt idx="891">
                  <c:v>15552</c:v>
                </c:pt>
                <c:pt idx="892">
                  <c:v>16153</c:v>
                </c:pt>
                <c:pt idx="893">
                  <c:v>16351</c:v>
                </c:pt>
                <c:pt idx="894">
                  <c:v>16213</c:v>
                </c:pt>
                <c:pt idx="895">
                  <c:v>16004</c:v>
                </c:pt>
                <c:pt idx="896">
                  <c:v>16025</c:v>
                </c:pt>
                <c:pt idx="897">
                  <c:v>16034</c:v>
                </c:pt>
                <c:pt idx="898">
                  <c:v>15952</c:v>
                </c:pt>
                <c:pt idx="899">
                  <c:v>15926</c:v>
                </c:pt>
                <c:pt idx="900">
                  <c:v>16085</c:v>
                </c:pt>
                <c:pt idx="901">
                  <c:v>16150</c:v>
                </c:pt>
                <c:pt idx="902">
                  <c:v>16248</c:v>
                </c:pt>
                <c:pt idx="903">
                  <c:v>16193</c:v>
                </c:pt>
                <c:pt idx="904">
                  <c:v>16173</c:v>
                </c:pt>
                <c:pt idx="905">
                  <c:v>16169</c:v>
                </c:pt>
                <c:pt idx="906">
                  <c:v>16298</c:v>
                </c:pt>
                <c:pt idx="907">
                  <c:v>16285</c:v>
                </c:pt>
                <c:pt idx="908">
                  <c:v>16317</c:v>
                </c:pt>
                <c:pt idx="909">
                  <c:v>16472</c:v>
                </c:pt>
                <c:pt idx="910">
                  <c:v>16425</c:v>
                </c:pt>
                <c:pt idx="911">
                  <c:v>16585</c:v>
                </c:pt>
                <c:pt idx="912">
                  <c:v>16802</c:v>
                </c:pt>
                <c:pt idx="913">
                  <c:v>16962</c:v>
                </c:pt>
                <c:pt idx="914">
                  <c:v>17007</c:v>
                </c:pt>
                <c:pt idx="915">
                  <c:v>16826</c:v>
                </c:pt>
                <c:pt idx="916">
                  <c:v>16784</c:v>
                </c:pt>
                <c:pt idx="917">
                  <c:v>17007</c:v>
                </c:pt>
                <c:pt idx="918">
                  <c:v>17116</c:v>
                </c:pt>
                <c:pt idx="919">
                  <c:v>17056</c:v>
                </c:pt>
                <c:pt idx="920">
                  <c:v>17096</c:v>
                </c:pt>
                <c:pt idx="921">
                  <c:v>17303</c:v>
                </c:pt>
                <c:pt idx="922">
                  <c:v>17405</c:v>
                </c:pt>
                <c:pt idx="923">
                  <c:v>17333</c:v>
                </c:pt>
                <c:pt idx="924">
                  <c:v>17298</c:v>
                </c:pt>
                <c:pt idx="925">
                  <c:v>17127</c:v>
                </c:pt>
                <c:pt idx="926">
                  <c:v>17126</c:v>
                </c:pt>
                <c:pt idx="927">
                  <c:v>17215</c:v>
                </c:pt>
                <c:pt idx="928">
                  <c:v>17405</c:v>
                </c:pt>
                <c:pt idx="929">
                  <c:v>17361</c:v>
                </c:pt>
                <c:pt idx="930">
                  <c:v>17335</c:v>
                </c:pt>
                <c:pt idx="931">
                  <c:v>17174</c:v>
                </c:pt>
                <c:pt idx="932">
                  <c:v>17082</c:v>
                </c:pt>
                <c:pt idx="933">
                  <c:v>17119</c:v>
                </c:pt>
                <c:pt idx="934">
                  <c:v>17169</c:v>
                </c:pt>
                <c:pt idx="935">
                  <c:v>17386</c:v>
                </c:pt>
                <c:pt idx="936">
                  <c:v>17302</c:v>
                </c:pt>
                <c:pt idx="937">
                  <c:v>17591</c:v>
                </c:pt>
                <c:pt idx="938">
                  <c:v>17646</c:v>
                </c:pt>
                <c:pt idx="939">
                  <c:v>17674</c:v>
                </c:pt>
                <c:pt idx="940">
                  <c:v>17713</c:v>
                </c:pt>
                <c:pt idx="941">
                  <c:v>17753</c:v>
                </c:pt>
                <c:pt idx="942">
                  <c:v>17751</c:v>
                </c:pt>
                <c:pt idx="943">
                  <c:v>17854</c:v>
                </c:pt>
                <c:pt idx="944">
                  <c:v>17837</c:v>
                </c:pt>
                <c:pt idx="945">
                  <c:v>17865</c:v>
                </c:pt>
                <c:pt idx="946">
                  <c:v>17914</c:v>
                </c:pt>
                <c:pt idx="947">
                  <c:v>18007</c:v>
                </c:pt>
              </c:numCache>
            </c:numRef>
          </c:val>
          <c:smooth val="0"/>
          <c:extLst>
            <c:ext xmlns:c16="http://schemas.microsoft.com/office/drawing/2014/chart" uri="{C3380CC4-5D6E-409C-BE32-E72D297353CC}">
              <c16:uniqueId val="{00000000-2C45-4251-86C1-D08BAF4D468A}"/>
            </c:ext>
          </c:extLst>
        </c:ser>
        <c:dLbls>
          <c:showLegendKey val="0"/>
          <c:showVal val="0"/>
          <c:showCatName val="0"/>
          <c:showSerName val="0"/>
          <c:showPercent val="0"/>
          <c:showBubbleSize val="0"/>
        </c:dLbls>
        <c:smooth val="0"/>
        <c:axId val="39936384"/>
        <c:axId val="39937920"/>
      </c:lineChart>
      <c:dateAx>
        <c:axId val="39936384"/>
        <c:scaling>
          <c:orientation val="minMax"/>
          <c:min val="44742"/>
        </c:scaling>
        <c:delete val="0"/>
        <c:axPos val="b"/>
        <c:title>
          <c:tx>
            <c:rich>
              <a:bodyPr/>
              <a:lstStyle/>
              <a:p>
                <a:pPr>
                  <a:defRPr/>
                </a:pPr>
                <a:r>
                  <a:rPr lang="en-US" b="1"/>
                  <a:t>VND/Unit</a:t>
                </a:r>
              </a:p>
            </c:rich>
          </c:tx>
          <c:layout>
            <c:manualLayout>
              <c:xMode val="edge"/>
              <c:yMode val="edge"/>
              <c:x val="4.467549040894369E-2"/>
              <c:y val="5.8009952553737608E-2"/>
            </c:manualLayout>
          </c:layout>
          <c:overlay val="0"/>
        </c:title>
        <c:numFmt formatCode="[$-409]mmm\-yy;@" sourceLinked="0"/>
        <c:majorTickMark val="out"/>
        <c:minorTickMark val="none"/>
        <c:tickLblPos val="nextTo"/>
        <c:txPr>
          <a:bodyPr rot="0" vert="horz"/>
          <a:lstStyle/>
          <a:p>
            <a:pPr>
              <a:defRPr/>
            </a:pPr>
            <a:endParaRPr lang="en-US"/>
          </a:p>
        </c:txPr>
        <c:crossAx val="39937920"/>
        <c:crosses val="autoZero"/>
        <c:auto val="1"/>
        <c:lblOffset val="100"/>
        <c:baseTimeUnit val="days"/>
        <c:majorUnit val="6"/>
        <c:majorTimeUnit val="months"/>
      </c:dateAx>
      <c:valAx>
        <c:axId val="39937920"/>
        <c:scaling>
          <c:orientation val="minMax"/>
          <c:min val="10000"/>
        </c:scaling>
        <c:delete val="0"/>
        <c:axPos val="l"/>
        <c:majorGridlines>
          <c:spPr>
            <a:ln w="3175">
              <a:prstDash val="sysDash"/>
            </a:ln>
          </c:spPr>
        </c:majorGridlines>
        <c:numFmt formatCode="_(* #,##0_);_(* \(#,##0\);_(* &quot;-&quot;??_);_(@_)" sourceLinked="1"/>
        <c:majorTickMark val="out"/>
        <c:minorTickMark val="none"/>
        <c:tickLblPos val="nextTo"/>
        <c:txPr>
          <a:bodyPr rot="0" vert="horz"/>
          <a:lstStyle/>
          <a:p>
            <a:pPr>
              <a:defRPr/>
            </a:pPr>
            <a:endParaRPr lang="en-US"/>
          </a:p>
        </c:txPr>
        <c:crossAx val="39936384"/>
        <c:crosses val="autoZero"/>
        <c:crossBetween val="between"/>
        <c:majorUnit val="2000"/>
      </c:valAx>
    </c:plotArea>
    <c:plotVisOnly val="1"/>
    <c:dispBlanksAs val="gap"/>
    <c:showDLblsOverMax val="0"/>
  </c:chart>
  <c:spPr>
    <a:ln>
      <a:noFill/>
    </a:ln>
  </c:spPr>
  <c:txPr>
    <a:bodyPr/>
    <a:lstStyle/>
    <a:p>
      <a:pPr>
        <a:defRPr sz="800" b="0" i="0" u="none" strike="noStrike" baseline="0">
          <a:solidFill>
            <a:srgbClr val="000000"/>
          </a:solidFill>
          <a:latin typeface="Manulife JH Sans" panose="020B0503040401060103" pitchFamily="34" charset="0"/>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cEUfgUYaMlb2qzh97DQPu0+UwKQvM+HvbU1A4OuRWuI=</DigestValue>
    </Reference>
    <Reference Type="http://www.w3.org/2000/09/xmldsig#Object" URI="#idOfficeObject">
      <DigestMethod Algorithm="http://www.w3.org/2001/04/xmlenc#sha256"/>
      <DigestValue>KdbF0B4ivqugPr6kSsZCoivWbokadfCzp+JJ97Y8sIk=</DigestValue>
    </Reference>
    <Reference Type="http://uri.etsi.org/01903#SignedProperties" URI="#idSignedProperties">
      <Transforms>
        <Transform Algorithm="http://www.w3.org/TR/2001/REC-xml-c14n-20010315"/>
      </Transforms>
      <DigestMethod Algorithm="http://www.w3.org/2001/04/xmlenc#sha256"/>
      <DigestValue>u2knSnef7GbmYSGgICcFDPHbuh2wjBrdI9VNj2jP6EA=</DigestValue>
    </Reference>
  </SignedInfo>
  <SignatureValue>YbOLRa3hLk6c/zHs+8xha+4sOXyn3cBTuNjOufNflf+LqFvZiDVYYVKyJFC52ngpazq/4xxtem0h
vL2Zz5HK1t3L6t3H+oIbeWltCzgzRqaWenwJW1de7UShdwHs6zyhQXmnnD8OOy0YgEfdkx+tabLx
DRRG6jZaaQUjj2a85vbEU292e5axQiE8+4pmMlEPgTObQOQZQ+D01GdVcUf2TVCHtPbb1e7mv4Co
nX/IwNtWMkI16HRTyp6lVk/w010McRwEmaetb5xjfdaaHq4C4BUE+rPhtgDMb3Op6WIkxhntiE7a
33ajktQO9VJVLSuK+ROYCyw2NHiJyYzcSLaavg==</SignatureValue>
  <KeyInfo>
    <X509Data>
      <X509Certificate>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csxdYs7oDg/4KlsTmvdRBeS4t4AHORxtDKCrofe6qZQ=</DigestValue>
      </Reference>
      <Reference URI="/word/charts/_rels/chart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xluDInr5LtREtUDIZiw5FOcp2EyASL1ATwA5PRrlZmI=</DigestValue>
      </Reference>
      <Reference URI="/word/charts/chart1.xml?ContentType=application/vnd.openxmlformats-officedocument.drawingml.chart+xml">
        <DigestMethod Algorithm="http://www.w3.org/2001/04/xmlenc#sha256"/>
        <DigestValue>Xekuii/WOnZEHIh3nTAZEqg6zqkZJcHaFrbnsrCkdlA=</DigestValue>
      </Reference>
      <Reference URI="/word/document.xml?ContentType=application/vnd.openxmlformats-officedocument.wordprocessingml.document.main+xml">
        <DigestMethod Algorithm="http://www.w3.org/2001/04/xmlenc#sha256"/>
        <DigestValue>p6kPyz1qcL7MthkM9bDdqMSyvCZbcOzEPiLUMvtdB7s=</DigestValue>
      </Reference>
      <Reference URI="/word/endnotes.xml?ContentType=application/vnd.openxmlformats-officedocument.wordprocessingml.endnotes+xml">
        <DigestMethod Algorithm="http://www.w3.org/2001/04/xmlenc#sha256"/>
        <DigestValue>jqENJeTDmGIV3XBJ4FzVSNQEcutjcDwBkvqv09/0qMU=</DigestValue>
      </Reference>
      <Reference URI="/word/fontTable.xml?ContentType=application/vnd.openxmlformats-officedocument.wordprocessingml.fontTable+xml">
        <DigestMethod Algorithm="http://www.w3.org/2001/04/xmlenc#sha256"/>
        <DigestValue>on4byBvTdMzAJAB5mbr+o42LeKZAMyCboLCpwwaxc9Q=</DigestValue>
      </Reference>
      <Reference URI="/word/footer1.xml?ContentType=application/vnd.openxmlformats-officedocument.wordprocessingml.footer+xml">
        <DigestMethod Algorithm="http://www.w3.org/2001/04/xmlenc#sha256"/>
        <DigestValue>hlfGPA/jOmJyGOqGeI512QS7YDeeNdDnvmH8d/FEQPo=</DigestValue>
      </Reference>
      <Reference URI="/word/footer2.xml?ContentType=application/vnd.openxmlformats-officedocument.wordprocessingml.footer+xml">
        <DigestMethod Algorithm="http://www.w3.org/2001/04/xmlenc#sha256"/>
        <DigestValue>c+v+ekRmY3KFdlJxE2Xu92jjcM5BUts8Z6xk5XK5efU=</DigestValue>
      </Reference>
      <Reference URI="/word/footer3.xml?ContentType=application/vnd.openxmlformats-officedocument.wordprocessingml.footer+xml">
        <DigestMethod Algorithm="http://www.w3.org/2001/04/xmlenc#sha256"/>
        <DigestValue>9DuPibYFHNuDRPBN77plcIcWU8N1ENNyadawcsVfN/w=</DigestValue>
      </Reference>
      <Reference URI="/word/footnotes.xml?ContentType=application/vnd.openxmlformats-officedocument.wordprocessingml.footnotes+xml">
        <DigestMethod Algorithm="http://www.w3.org/2001/04/xmlenc#sha256"/>
        <DigestValue>SwdZlMceUlKxr6zkGuWuloQUJmoNh3KX+Gd4HgYQJHI=</DigestValue>
      </Reference>
      <Reference URI="/word/header1.xml?ContentType=application/vnd.openxmlformats-officedocument.wordprocessingml.header+xml">
        <DigestMethod Algorithm="http://www.w3.org/2001/04/xmlenc#sha256"/>
        <DigestValue>PISFtca4+6qgqBv/WIe5d1N3cOJ1PLP/Tf9mWXOp1Z8=</DigestValue>
      </Reference>
      <Reference URI="/word/header2.xml?ContentType=application/vnd.openxmlformats-officedocument.wordprocessingml.header+xml">
        <DigestMethod Algorithm="http://www.w3.org/2001/04/xmlenc#sha256"/>
        <DigestValue>J3XZ3DpAR6ophAkyD2fiwbrHqT737BVU+B1KnyNew7A=</DigestValue>
      </Reference>
      <Reference URI="/word/header3.xml?ContentType=application/vnd.openxmlformats-officedocument.wordprocessingml.header+xml">
        <DigestMethod Algorithm="http://www.w3.org/2001/04/xmlenc#sha256"/>
        <DigestValue>s6ES7dUK3SiTIIpVBKGoW6+0EOzbFhWbkuIMWwdnZ0k=</DigestValue>
      </Reference>
      <Reference URI="/word/numbering.xml?ContentType=application/vnd.openxmlformats-officedocument.wordprocessingml.numbering+xml">
        <DigestMethod Algorithm="http://www.w3.org/2001/04/xmlenc#sha256"/>
        <DigestValue>IkQBvApIf8KaYAFYi0+c9gn2/vLCWtbD2K+lhlMtJWs=</DigestValue>
      </Reference>
      <Reference URI="/word/settings.xml?ContentType=application/vnd.openxmlformats-officedocument.wordprocessingml.settings+xml">
        <DigestMethod Algorithm="http://www.w3.org/2001/04/xmlenc#sha256"/>
        <DigestValue>xQCuUtzJa2sKDt9Ra681FKgH90psw8jsKoLkQ4TXSq0=</DigestValue>
      </Reference>
      <Reference URI="/word/styles.xml?ContentType=application/vnd.openxmlformats-officedocument.wordprocessingml.styles+xml">
        <DigestMethod Algorithm="http://www.w3.org/2001/04/xmlenc#sha256"/>
        <DigestValue>J7Mm5kmaH63j0nfvpVlrUjuE07kzKnvCeSmSmSBbMpA=</DigestValue>
      </Reference>
      <Reference URI="/word/theme/theme1.xml?ContentType=application/vnd.openxmlformats-officedocument.theme+xml">
        <DigestMethod Algorithm="http://www.w3.org/2001/04/xmlenc#sha256"/>
        <DigestValue>J2Dm6E1L82WvZXAZLb6ctXuzJlM4jQ6gQdEWslscoKI=</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2025-08-14T11:44:15Z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16.0.18827/26</OfficeVersion>
          <ApplicationVersion>16.0.18827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2025-08-14T11:44:15Z</xd:SigningTime>
          <xd:SigningCertificate>
            <xd:Cert>
              <xd:CertDigest>
                <DigestMethod Algorithm="http://www.w3.org/2001/04/xmlenc#sha256"/>
                <DigestValue>nmmoG+5Q72fIvK9vWmSNL5s3LLQr3+qdfsM+mnokvxg=</DigestValue>
              </xd:CertDigest>
              <xd:IssuerSerial>
                <X509IssuerName>C=VN, O=VIETNAM POSTS AND TELECOMMUNICATIONS GROUP, CN=VNPT-CA SHA2</X509IssuerName>
                <X509SerialNumber>111660364308523417216494212121006864172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7</TotalTime>
  <Pages>11</Pages>
  <Words>2836</Words>
  <Characters>16170</Characters>
  <Application>Microsoft Office Word</Application>
  <DocSecurity>0</DocSecurity>
  <Lines>134</Lines>
  <Paragraphs>37</Paragraphs>
  <ScaleCrop>false</ScaleCrop>
  <Company/>
  <LinksUpToDate>false</LinksUpToDate>
  <CharactersWithSpaces>18969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Thi Kim Dung</dc:creator>
  <cp:keywords/>
  <dc:description/>
  <cp:lastModifiedBy>Le Thi Kim Dung</cp:lastModifiedBy>
  <cp:revision>4</cp:revision>
  <dcterms:created xsi:type="dcterms:W3CDTF">2025-08-13T12:15:00Z</dcterms:created>
  <dcterms:modified xsi:type="dcterms:W3CDTF">2025-08-14T04:46:00Z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452ed6a2,1678aa1b,19aa680c</vt:lpwstr>
  </property>
  <property fmtid="{D5CDD505-2E9C-101B-9397-08002B2CF9AE}" pid="3" name="ClassificationContentMarkingFooterFontProps">
    <vt:lpwstr>#000000,8,Calibri</vt:lpwstr>
  </property>
  <property fmtid="{D5CDD505-2E9C-101B-9397-08002B2CF9AE}" pid="4" name="ClassificationContentMarkingFooterText">
    <vt:lpwstr>INTERNAL</vt:lpwstr>
  </property>
  <property fmtid="{D5CDD505-2E9C-101B-9397-08002B2CF9AE}" pid="5" name="MSIP_Label_5a27cab5-59e6-424d-abbb-227cd06504a3_Enabled">
    <vt:lpwstr>true</vt:lpwstr>
  </property>
  <property fmtid="{D5CDD505-2E9C-101B-9397-08002B2CF9AE}" pid="6" name="MSIP_Label_5a27cab5-59e6-424d-abbb-227cd06504a3_SetDate">
    <vt:lpwstr>2025-08-13T12:20:34Z</vt:lpwstr>
  </property>
  <property fmtid="{D5CDD505-2E9C-101B-9397-08002B2CF9AE}" pid="7" name="MSIP_Label_5a27cab5-59e6-424d-abbb-227cd06504a3_Method">
    <vt:lpwstr>Privileged</vt:lpwstr>
  </property>
  <property fmtid="{D5CDD505-2E9C-101B-9397-08002B2CF9AE}" pid="8" name="MSIP_Label_5a27cab5-59e6-424d-abbb-227cd06504a3_Name">
    <vt:lpwstr>INTERNAL v2</vt:lpwstr>
  </property>
  <property fmtid="{D5CDD505-2E9C-101B-9397-08002B2CF9AE}" pid="9" name="MSIP_Label_5a27cab5-59e6-424d-abbb-227cd06504a3_SiteId">
    <vt:lpwstr>5d3e2773-e07f-4432-a630-1a0f68a28a05</vt:lpwstr>
  </property>
  <property fmtid="{D5CDD505-2E9C-101B-9397-08002B2CF9AE}" pid="10" name="MSIP_Label_5a27cab5-59e6-424d-abbb-227cd06504a3_ActionId">
    <vt:lpwstr>9b2d2b4b-51e4-427b-8244-b0af63ad6568</vt:lpwstr>
  </property>
  <property fmtid="{D5CDD505-2E9C-101B-9397-08002B2CF9AE}" pid="11" name="MSIP_Label_5a27cab5-59e6-424d-abbb-227cd06504a3_ContentBits">
    <vt:lpwstr>2</vt:lpwstr>
  </property>
  <property fmtid="{D5CDD505-2E9C-101B-9397-08002B2CF9AE}" pid="12" name="MSIP_Label_5a27cab5-59e6-424d-abbb-227cd06504a3_Tag">
    <vt:lpwstr>10, 0, 1, 1</vt:lpwstr>
  </property>
</Properties>
</file>